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52B91" w14:textId="020ED816" w:rsidR="00DD1E47" w:rsidRPr="00761C53" w:rsidRDefault="002C6D7E" w:rsidP="00630193">
      <w:pPr>
        <w:pStyle w:val="BodyText"/>
        <w:tabs>
          <w:tab w:val="left" w:pos="6016"/>
        </w:tabs>
        <w:rPr>
          <w:rFonts w:ascii="Browallia New" w:hAnsi="Browallia New" w:cs="Browallia New"/>
        </w:rPr>
      </w:pPr>
      <w:r w:rsidRPr="00761C53">
        <w:rPr>
          <w:rFonts w:ascii="Browallia New" w:hAnsi="Browallia New" w:cs="Browallia New"/>
          <w:noProof/>
          <w:sz w:val="28"/>
          <w:szCs w:val="28"/>
          <w:lang w:eastAsia="en-GB"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7CEFC" wp14:editId="23D9AC10">
                <wp:simplePos x="0" y="0"/>
                <wp:positionH relativeFrom="page">
                  <wp:posOffset>5722620</wp:posOffset>
                </wp:positionH>
                <wp:positionV relativeFrom="page">
                  <wp:posOffset>2354580</wp:posOffset>
                </wp:positionV>
                <wp:extent cx="1264920" cy="1203960"/>
                <wp:effectExtent l="0" t="0" r="1143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</w:tblGrid>
                            <w:tr w:rsidR="009C5156" w14:paraId="005043CD" w14:textId="77777777" w:rsidTr="00AD2B69">
                              <w:trPr>
                                <w:trHeight w:val="3969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4F2D7F" w:themeColor="accent1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78DE9" w14:textId="77777777" w:rsidR="009C5156" w:rsidRDefault="009C5156">
                                  <w:pPr>
                                    <w:pStyle w:val="TradingName"/>
                                    <w:spacing w:before="80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Grant Thornton Limited</w:t>
                                  </w:r>
                                </w:p>
                                <w:p w14:paraId="057BDC4B" w14:textId="77777777" w:rsidR="009C5156" w:rsidRDefault="009C5156">
                                  <w:pPr>
                                    <w:pStyle w:val="PartnerAddress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11th Floor, Capital Tower</w:t>
                                  </w:r>
                                </w:p>
                                <w:p w14:paraId="7BBEE902" w14:textId="77777777" w:rsidR="009C5156" w:rsidRDefault="009C5156">
                                  <w:pPr>
                                    <w:pStyle w:val="PartnerAddress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All Seasons Place</w:t>
                                  </w:r>
                                </w:p>
                                <w:p w14:paraId="65FDE1AB" w14:textId="77777777" w:rsidR="009C5156" w:rsidRDefault="009C5156">
                                  <w:pPr>
                                    <w:pStyle w:val="PartnerAddress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87/1 Wireless Road</w:t>
                                  </w:r>
                                </w:p>
                                <w:p w14:paraId="57C74558" w14:textId="77777777" w:rsidR="009C5156" w:rsidRDefault="009C5156">
                                  <w:pPr>
                                    <w:pStyle w:val="PartnerAddress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Lumpini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Pathumwan</w:t>
                                  </w:r>
                                  <w:proofErr w:type="spellEnd"/>
                                </w:p>
                                <w:p w14:paraId="12BC3436" w14:textId="77777777" w:rsidR="009C5156" w:rsidRDefault="009C5156">
                                  <w:pPr>
                                    <w:pStyle w:val="PartnerAddress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Bangkok 10330, Thailand</w:t>
                                  </w:r>
                                </w:p>
                                <w:p w14:paraId="592BBD07" w14:textId="77777777" w:rsidR="009C5156" w:rsidRDefault="009C5156">
                                  <w:pPr>
                                    <w:pStyle w:val="HalfLineBreak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  <w:p w14:paraId="7DFFA555" w14:textId="77777777" w:rsidR="009C5156" w:rsidRDefault="009C5156" w:rsidP="005D7142">
                                  <w:pPr>
                                    <w:pStyle w:val="PartnerAddress"/>
                                    <w:spacing w:line="276" w:lineRule="auto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T +66 2 205 8222</w:t>
                                  </w:r>
                                </w:p>
                                <w:p w14:paraId="5376AE61" w14:textId="77777777" w:rsidR="009C5156" w:rsidRDefault="009C5156" w:rsidP="005D7142">
                                  <w:pPr>
                                    <w:spacing w:after="0" w:line="276" w:lineRule="auto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F +66 2 654 3339</w:t>
                                  </w:r>
                                </w:p>
                                <w:p w14:paraId="0B0CACDD" w14:textId="77777777" w:rsidR="009C5156" w:rsidRDefault="009C5156">
                                  <w:pPr>
                                    <w:pStyle w:val="PartnerAddress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5B4B7" w14:textId="77777777" w:rsidR="009C5156" w:rsidRDefault="009C5156" w:rsidP="009C5156"/>
                          <w:p w14:paraId="67328E85" w14:textId="77777777" w:rsidR="009C5156" w:rsidRDefault="009C5156" w:rsidP="009C51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CE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0.6pt;margin-top:185.4pt;width:99.6pt;height:9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Grid"/>
                        <w:tblW w:w="19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</w:tblGrid>
                      <w:tr w:rsidR="009C5156" w14:paraId="005043CD" w14:textId="77777777" w:rsidTr="00AD2B69">
                        <w:trPr>
                          <w:trHeight w:val="3969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4F2D7F" w:themeColor="accent1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78DE9" w14:textId="77777777" w:rsidR="009C5156" w:rsidRDefault="009C5156">
                            <w:pPr>
                              <w:pStyle w:val="TradingName"/>
                              <w:spacing w:before="80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Grant Thornton Limited</w:t>
                            </w:r>
                          </w:p>
                          <w:p w14:paraId="057BDC4B" w14:textId="77777777" w:rsidR="009C5156" w:rsidRDefault="009C5156">
                            <w:pPr>
                              <w:pStyle w:val="PartnerAddres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11th Floor, Capital Tower</w:t>
                            </w:r>
                          </w:p>
                          <w:p w14:paraId="7BBEE902" w14:textId="77777777" w:rsidR="009C5156" w:rsidRDefault="009C5156">
                            <w:pPr>
                              <w:pStyle w:val="PartnerAddres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All Seasons Place</w:t>
                            </w:r>
                          </w:p>
                          <w:p w14:paraId="65FDE1AB" w14:textId="77777777" w:rsidR="009C5156" w:rsidRDefault="009C5156">
                            <w:pPr>
                              <w:pStyle w:val="PartnerAddres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87/1 Wireless Road</w:t>
                            </w:r>
                          </w:p>
                          <w:p w14:paraId="57C74558" w14:textId="77777777" w:rsidR="009C5156" w:rsidRDefault="009C5156">
                            <w:pPr>
                              <w:pStyle w:val="PartnerAddres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Lumpini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Pathumwan</w:t>
                            </w:r>
                            <w:proofErr w:type="spellEnd"/>
                          </w:p>
                          <w:p w14:paraId="12BC3436" w14:textId="77777777" w:rsidR="009C5156" w:rsidRDefault="009C5156">
                            <w:pPr>
                              <w:pStyle w:val="PartnerAddres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Bangkok 10330, Thailand</w:t>
                            </w:r>
                          </w:p>
                          <w:p w14:paraId="592BBD07" w14:textId="77777777" w:rsidR="009C5156" w:rsidRDefault="009C5156">
                            <w:pPr>
                              <w:pStyle w:val="HalfLineBreak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DFFA555" w14:textId="77777777" w:rsidR="009C5156" w:rsidRDefault="009C5156" w:rsidP="005D7142">
                            <w:pPr>
                              <w:pStyle w:val="PartnerAddress"/>
                              <w:spacing w:line="276" w:lineRule="auto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 +66 2 205 8222</w:t>
                            </w:r>
                          </w:p>
                          <w:p w14:paraId="5376AE61" w14:textId="77777777" w:rsidR="009C5156" w:rsidRDefault="009C5156" w:rsidP="005D7142">
                            <w:pPr>
                              <w:spacing w:after="0" w:line="276" w:lineRule="auto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F +66 2 654 3339</w:t>
                            </w:r>
                          </w:p>
                          <w:p w14:paraId="0B0CACDD" w14:textId="77777777" w:rsidR="009C5156" w:rsidRDefault="009C5156">
                            <w:pPr>
                              <w:pStyle w:val="PartnerAddress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245B4B7" w14:textId="77777777" w:rsidR="009C5156" w:rsidRDefault="009C5156" w:rsidP="009C5156"/>
                    <w:p w14:paraId="67328E85" w14:textId="77777777" w:rsidR="009C5156" w:rsidRDefault="009C5156" w:rsidP="009C5156"/>
                  </w:txbxContent>
                </v:textbox>
                <w10:wrap anchorx="page" anchory="page"/>
              </v:shape>
            </w:pict>
          </mc:Fallback>
        </mc:AlternateContent>
      </w:r>
      <w:r w:rsidR="00630193" w:rsidRPr="00761C53">
        <w:rPr>
          <w:rFonts w:ascii="Browallia New" w:hAnsi="Browallia New" w:cs="Browallia New"/>
        </w:rPr>
        <w:tab/>
      </w:r>
    </w:p>
    <w:p w14:paraId="54D5244E" w14:textId="66C391D5" w:rsidR="00D15EA5" w:rsidRPr="00761C53" w:rsidRDefault="00630193" w:rsidP="00630193">
      <w:pPr>
        <w:pStyle w:val="BodyText"/>
        <w:tabs>
          <w:tab w:val="left" w:pos="6078"/>
        </w:tabs>
        <w:rPr>
          <w:rFonts w:ascii="Browallia New" w:hAnsi="Browallia New" w:cs="Browallia New"/>
        </w:rPr>
      </w:pPr>
      <w:r w:rsidRPr="00761C53">
        <w:rPr>
          <w:rFonts w:ascii="Browallia New" w:hAnsi="Browallia New" w:cs="Browallia New"/>
        </w:rPr>
        <w:tab/>
      </w:r>
      <w:r w:rsidR="006F1B19" w:rsidRPr="00761C53">
        <w:rPr>
          <w:rFonts w:ascii="Browallia New" w:hAnsi="Browallia New" w:cs="Browallia New"/>
        </w:rPr>
        <w:br w:type="textWrapping" w:clear="all"/>
      </w:r>
    </w:p>
    <w:p w14:paraId="0FDE9AE2" w14:textId="77777777" w:rsidR="00D15EA5" w:rsidRPr="00761C53" w:rsidRDefault="00D15EA5" w:rsidP="00D15EA5">
      <w:pPr>
        <w:pStyle w:val="BodyText"/>
        <w:rPr>
          <w:rFonts w:ascii="Browallia New" w:hAnsi="Browallia New" w:cs="Browallia New"/>
        </w:rPr>
      </w:pPr>
    </w:p>
    <w:p w14:paraId="69E87BB5" w14:textId="77777777" w:rsidR="00D15EA5" w:rsidRPr="00761C53" w:rsidRDefault="00D15EA5" w:rsidP="00D15EA5">
      <w:pPr>
        <w:pStyle w:val="BodyText"/>
        <w:rPr>
          <w:rFonts w:ascii="Browallia New" w:hAnsi="Browallia New" w:cs="Browallia New"/>
          <w:lang w:bidi="th-TH"/>
        </w:rPr>
      </w:pPr>
    </w:p>
    <w:p w14:paraId="16DEC405" w14:textId="467FF751" w:rsidR="00F51277" w:rsidRPr="00761C53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Pr="00761C53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1C08CCC4" w14:textId="77777777" w:rsidR="00761C53" w:rsidRPr="00761C53" w:rsidRDefault="00761C53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6870F9E7" w:rsidR="00AD3B26" w:rsidRPr="00761C53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เสนอ </w:t>
      </w:r>
      <w:r w:rsidR="00734D83" w:rsidRPr="00761C53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5B3FFC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ผู้ถือหุ้นและคณะกรรมการ</w:t>
      </w:r>
      <w:r w:rsidR="006D76D5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ของ</w:t>
      </w:r>
      <w:r w:rsidR="00734D83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บริษัท </w:t>
      </w:r>
      <w:r w:rsidR="00F51277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อิตาเลียนไทย ดี</w:t>
      </w:r>
      <w:proofErr w:type="spellStart"/>
      <w:r w:rsidR="00F51277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เวล๊</w:t>
      </w:r>
      <w:proofErr w:type="spellEnd"/>
      <w:r w:rsidR="00F51277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อปเมน</w:t>
      </w:r>
      <w:proofErr w:type="spellStart"/>
      <w:r w:rsidR="00F51277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ต์</w:t>
      </w:r>
      <w:proofErr w:type="spellEnd"/>
      <w:r w:rsidR="00F51277"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 (มหาชน)</w:t>
      </w:r>
    </w:p>
    <w:p w14:paraId="47DB55EC" w14:textId="77777777" w:rsidR="00021CE9" w:rsidRPr="00761C53" w:rsidRDefault="00021CE9" w:rsidP="005B3F62">
      <w:pPr>
        <w:shd w:val="clear" w:color="auto" w:fill="FFFFFF"/>
        <w:spacing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  <w:lang w:val="en-US"/>
        </w:rPr>
      </w:pPr>
    </w:p>
    <w:p w14:paraId="4C8EFB86" w14:textId="77777777" w:rsidR="00CB73E9" w:rsidRPr="00761C53" w:rsidRDefault="00CB73E9" w:rsidP="00CB73E9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การไม่แสดงความเห็น</w:t>
      </w:r>
      <w:r w:rsidRPr="00761C53">
        <w:rPr>
          <w:rFonts w:ascii="Browallia New" w:hAnsi="Browallia New" w:cs="Browallia New"/>
          <w:i/>
          <w:iCs/>
          <w:sz w:val="28"/>
          <w:szCs w:val="28"/>
        </w:rPr>
        <w:t xml:space="preserve"> (</w:t>
      </w:r>
      <w:r w:rsidRPr="00761C53">
        <w:rPr>
          <w:rFonts w:ascii="Browallia New" w:hAnsi="Browallia New" w:cs="Browallia New"/>
          <w:i/>
          <w:iCs/>
          <w:sz w:val="28"/>
          <w:szCs w:val="28"/>
          <w:lang w:bidi="th-TH"/>
        </w:rPr>
        <w:t>Disclaimer of Opinion)</w:t>
      </w:r>
    </w:p>
    <w:p w14:paraId="2454271D" w14:textId="77777777" w:rsidR="00CB73E9" w:rsidRPr="00761C53" w:rsidRDefault="00CB73E9" w:rsidP="00CB73E9">
      <w:pPr>
        <w:shd w:val="clear" w:color="auto" w:fill="FFFFFF"/>
        <w:spacing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</w:p>
    <w:p w14:paraId="4019D49C" w14:textId="72F8FBC4" w:rsidR="00BC6885" w:rsidRPr="00DA0DCD" w:rsidRDefault="00CB73E9" w:rsidP="00761C53">
      <w:pPr>
        <w:shd w:val="clear" w:color="auto" w:fill="FFFFFF"/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ข้าพเจ้า</w:t>
      </w:r>
      <w:r w:rsidR="00C934A8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ได้รับการ</w:t>
      </w:r>
      <w:r w:rsidR="00BF12FC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ว่าจ้างให้ตรวจสอบงบการเงินรวม</w:t>
      </w:r>
      <w:r w:rsidR="0060082C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และงบการเงิ</w:t>
      </w:r>
      <w:r w:rsidR="00CA15BE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นเฉพาะ</w:t>
      </w:r>
      <w:r w:rsidR="00B65D6C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กิจการ</w:t>
      </w:r>
      <w:r w:rsidR="00CA15BE" w:rsidRPr="00761C53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ของ</w:t>
      </w:r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 (มหาชน)</w:t>
      </w:r>
      <w:r w:rsidR="00BC6885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C6885" w:rsidRPr="00761C53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BC6885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บริษัท</w:t>
      </w:r>
      <w:r w:rsidR="00BC6885" w:rsidRPr="00761C53">
        <w:rPr>
          <w:rFonts w:ascii="Browallia New" w:hAnsi="Browallia New" w:cs="Browallia New"/>
          <w:sz w:val="28"/>
          <w:szCs w:val="28"/>
          <w:lang w:val="en-US" w:bidi="th-TH"/>
        </w:rPr>
        <w:t>” )</w:t>
      </w:r>
      <w:r w:rsidR="00CA15BE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และบริษัทย่อย (“กลุ่มบริษัท”) ซึ่งประกอบด้วย งบแสดงฐานะการเงินรวมและ</w:t>
      </w:r>
      <w:r w:rsidR="00C20DD8" w:rsidRPr="00761C53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</w:t>
      </w:r>
      <w:r w:rsidR="00304343" w:rsidRPr="00761C53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B65D6C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กิจการ</w:t>
      </w:r>
      <w:r w:rsidR="0099629D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D0893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ED0893"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ED0893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="00ED0893"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2566 </w:t>
      </w:r>
      <w:r w:rsidR="00ED0893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งบกำไรขาดทุนเบ็ด</w:t>
      </w:r>
      <w:r w:rsidR="00AC3A42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เสร็จ</w:t>
      </w:r>
      <w:r w:rsidR="00465B23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รวมและ</w:t>
      </w:r>
      <w:r w:rsidR="00C20DD8"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งบกำไรขาดทุนเบ็ดเสร็จ</w:t>
      </w:r>
      <w:r w:rsidR="006936B2" w:rsidRPr="00761C53">
        <w:rPr>
          <w:rFonts w:ascii="Browallia New" w:eastAsia="Browallia New" w:hAnsi="Browallia New" w:cs="Browallia New"/>
          <w:noProof/>
          <w:color w:val="000000"/>
          <w:sz w:val="28"/>
          <w:szCs w:val="28"/>
          <w:cs/>
          <w:lang w:bidi="th-TH"/>
        </w:rPr>
        <w:t>เฉพาะกิจการ</w:t>
      </w:r>
      <w:r w:rsidR="004717E1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งบแสดงการเปลี่ยนแปลงส่วนของเจ้าของรวมและ</w:t>
      </w:r>
      <w:r w:rsidR="00C20DD8" w:rsidRPr="00761C53">
        <w:rPr>
          <w:rFonts w:ascii="Browallia New" w:hAnsi="Browallia New" w:cs="Browallia New"/>
          <w:sz w:val="28"/>
          <w:szCs w:val="28"/>
          <w:cs/>
          <w:lang w:bidi="th-TH"/>
        </w:rPr>
        <w:t>งบแสดงการเปลี่ยนแปลงส่วนของเจ้าของ</w:t>
      </w:r>
      <w:r w:rsidR="007F357E" w:rsidRPr="00761C53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99629D" w:rsidRPr="00761C53">
        <w:rPr>
          <w:rFonts w:ascii="Browallia New" w:hAnsi="Browallia New" w:cs="Browallia New"/>
          <w:sz w:val="28"/>
          <w:szCs w:val="28"/>
          <w:cs/>
          <w:lang w:bidi="th-TH"/>
        </w:rPr>
        <w:t>กิจการ</w:t>
      </w:r>
      <w:r w:rsidR="007F357E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และงบกระแสเงินสดรวมและ</w:t>
      </w:r>
      <w:r w:rsidR="00C20DD8" w:rsidRPr="00761C53">
        <w:rPr>
          <w:rFonts w:ascii="Browallia New" w:hAnsi="Browallia New" w:cs="Browallia New"/>
          <w:sz w:val="28"/>
          <w:szCs w:val="28"/>
          <w:cs/>
          <w:lang w:bidi="th-TH"/>
        </w:rPr>
        <w:t>งบกระแสเงินสด</w:t>
      </w:r>
      <w:r w:rsidR="007F357E" w:rsidRPr="00761C53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99629D" w:rsidRPr="00761C53">
        <w:rPr>
          <w:rFonts w:ascii="Browallia New" w:hAnsi="Browallia New" w:cs="Browallia New"/>
          <w:sz w:val="28"/>
          <w:szCs w:val="28"/>
          <w:cs/>
          <w:lang w:bidi="th-TH"/>
        </w:rPr>
        <w:t>กิจการ</w:t>
      </w:r>
      <w:r w:rsidR="00ED0893" w:rsidRPr="00761C53">
        <w:rPr>
          <w:rFonts w:ascii="Browallia New" w:hAnsi="Browallia New" w:cs="Browallia New"/>
          <w:sz w:val="28"/>
          <w:szCs w:val="28"/>
          <w:cs/>
          <w:lang w:bidi="th-TH"/>
        </w:rPr>
        <w:t>สำหรับปีสิ้นสุดว</w:t>
      </w:r>
      <w:r w:rsidR="00465B23" w:rsidRPr="00761C53">
        <w:rPr>
          <w:rFonts w:ascii="Browallia New" w:hAnsi="Browallia New" w:cs="Browallia New"/>
          <w:sz w:val="28"/>
          <w:szCs w:val="28"/>
          <w:cs/>
          <w:lang w:bidi="th-TH"/>
        </w:rPr>
        <w:t>ันเดียวกั</w:t>
      </w:r>
      <w:r w:rsidR="00817754" w:rsidRPr="00761C53">
        <w:rPr>
          <w:rFonts w:ascii="Browallia New" w:hAnsi="Browallia New" w:cs="Browallia New"/>
          <w:sz w:val="28"/>
          <w:szCs w:val="28"/>
          <w:cs/>
          <w:lang w:bidi="th-TH"/>
        </w:rPr>
        <w:t>น แล</w:t>
      </w:r>
      <w:r w:rsidR="00425F50" w:rsidRPr="00761C53">
        <w:rPr>
          <w:rFonts w:ascii="Browallia New" w:hAnsi="Browallia New" w:cs="Browallia New"/>
          <w:sz w:val="28"/>
          <w:szCs w:val="28"/>
          <w:cs/>
          <w:lang w:bidi="th-TH"/>
        </w:rPr>
        <w:t>ะหมายเหตุประกอบงบการเงินรวมและงบการเงินเฉพาะกิจการซึ่งประกอบด้วยนโยบายการบัญชีที่สำคัญและหมายเหตุเรื่องอื่น ๆ</w:t>
      </w:r>
    </w:p>
    <w:p w14:paraId="3CA1E9FD" w14:textId="77777777" w:rsidR="00425F50" w:rsidRPr="00761C53" w:rsidRDefault="00425F50" w:rsidP="00761C53">
      <w:pPr>
        <w:shd w:val="clear" w:color="auto" w:fill="FFFFFF"/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96BFC5D" w14:textId="146A4788" w:rsidR="00BC6885" w:rsidRPr="00D12CBD" w:rsidRDefault="00BC6885" w:rsidP="00761C53">
      <w:pPr>
        <w:shd w:val="clear" w:color="auto" w:fill="FFFFFF"/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  <w:cs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ข้าพเจ้าไม่สามารถแสดงความเห็นต่องบการเงินรวม</w:t>
      </w:r>
      <w:r w:rsidR="00C26A9F" w:rsidRPr="00761C53">
        <w:rPr>
          <w:rFonts w:ascii="Browallia New" w:hAnsi="Browallia New" w:cs="Browallia New"/>
          <w:sz w:val="28"/>
          <w:szCs w:val="28"/>
          <w:cs/>
          <w:lang w:bidi="th-TH"/>
        </w:rPr>
        <w:t>ของกลุ่มบริษัทและงบการเงินเฉพาะของ</w:t>
      </w:r>
      <w:r w:rsidR="00891BC7" w:rsidRPr="00761C53">
        <w:rPr>
          <w:rFonts w:ascii="Browallia New" w:hAnsi="Browallia New" w:cs="Browallia New"/>
          <w:sz w:val="28"/>
          <w:szCs w:val="28"/>
          <w:cs/>
          <w:lang w:bidi="th-TH"/>
        </w:rPr>
        <w:t>กิจการ</w:t>
      </w:r>
      <w:r w:rsidR="00B94F7C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สำหรับปีสิ้น</w:t>
      </w:r>
      <w:r w:rsidR="00523AC4">
        <w:rPr>
          <w:rFonts w:ascii="Browallia New" w:hAnsi="Browallia New" w:cs="Browallia New" w:hint="cs"/>
          <w:sz w:val="28"/>
          <w:szCs w:val="28"/>
          <w:cs/>
          <w:lang w:bidi="th-TH"/>
        </w:rPr>
        <w:t>สุดวันที่ 31 ธันวาคม 2566</w:t>
      </w:r>
      <w:r w:rsidR="00C26A9F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เนื่องจากเรื่องที่กล่าวไว้ในวรรคเกณฑ์</w:t>
      </w:r>
      <w:r w:rsidR="00523AC4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C26A9F" w:rsidRPr="00761C53">
        <w:rPr>
          <w:rFonts w:ascii="Browallia New" w:hAnsi="Browallia New" w:cs="Browallia New"/>
          <w:sz w:val="28"/>
          <w:szCs w:val="28"/>
          <w:cs/>
          <w:lang w:bidi="th-TH"/>
        </w:rPr>
        <w:t>การไม่แสดงความเห็นมีนัยสำคัญ ข้าพเจ้าไม่สามารถหา</w:t>
      </w:r>
      <w:r w:rsidR="00FB38EF" w:rsidRPr="00761C53">
        <w:rPr>
          <w:rFonts w:ascii="Browallia New" w:hAnsi="Browallia New" w:cs="Browallia New"/>
          <w:sz w:val="28"/>
          <w:szCs w:val="28"/>
          <w:cs/>
          <w:lang w:bidi="th-TH"/>
        </w:rPr>
        <w:t>หลักฐาน</w:t>
      </w:r>
      <w:r w:rsidR="008301BA" w:rsidRPr="00761C53">
        <w:rPr>
          <w:rFonts w:ascii="Browallia New" w:hAnsi="Browallia New" w:cs="Browallia New"/>
          <w:sz w:val="28"/>
          <w:szCs w:val="28"/>
          <w:cs/>
          <w:lang w:bidi="th-TH"/>
        </w:rPr>
        <w:t>การสอบบัญชีที่เหมาะสมอย่างเพียงพอเพื่อเป็นเกณฑ์ในการแสดงความเห็นต่องบการเงินรวมและงบการเงินเฉพาะ</w:t>
      </w:r>
      <w:r w:rsidR="00A304AD" w:rsidRPr="00761C53">
        <w:rPr>
          <w:rFonts w:ascii="Browallia New" w:hAnsi="Browallia New" w:cs="Browallia New"/>
          <w:sz w:val="28"/>
          <w:szCs w:val="28"/>
          <w:cs/>
          <w:lang w:bidi="th-TH"/>
        </w:rPr>
        <w:t>ของ</w:t>
      </w:r>
      <w:r w:rsidR="00D12CB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กิจการ</w:t>
      </w:r>
    </w:p>
    <w:p w14:paraId="7CFB707B" w14:textId="77777777" w:rsidR="00F91154" w:rsidRDefault="00F91154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12995DA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438D63A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395F5E7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C201494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4C8056F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00D31FA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B8DA5CB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10DA49F" w14:textId="77777777" w:rsidR="00D12CBD" w:rsidRDefault="00D12CBD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1D9816D" w14:textId="77777777" w:rsidR="00240936" w:rsidRPr="00F37CE3" w:rsidRDefault="0051206C" w:rsidP="00F37CE3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F37CE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>เกณฑ์ในการ</w:t>
      </w:r>
      <w:r w:rsidR="002547C7" w:rsidRPr="00F37CE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ไม่แสดงความเห็น</w:t>
      </w:r>
    </w:p>
    <w:p w14:paraId="3B6A1DEB" w14:textId="6D6FC822" w:rsidR="007152D1" w:rsidRPr="00F37CE3" w:rsidRDefault="007152D1" w:rsidP="00F37CE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bookmarkStart w:id="1" w:name="_Hlk33611292"/>
    </w:p>
    <w:p w14:paraId="75052258" w14:textId="5248501D" w:rsidR="005D24B1" w:rsidRPr="00F37CE3" w:rsidRDefault="005D24B1" w:rsidP="00F37CE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F37CE3">
        <w:rPr>
          <w:rFonts w:ascii="Browallia New" w:hAnsi="Browallia New" w:cs="Browallia New"/>
          <w:sz w:val="28"/>
          <w:szCs w:val="28"/>
          <w:cs/>
          <w:lang w:bidi="th-TH"/>
        </w:rPr>
        <w:t>ความไม่แน่นอนที่มีสาระสำคัญที่เกี่ยวข้องกับการดำเนินงานต่อเนื่อง</w:t>
      </w:r>
    </w:p>
    <w:p w14:paraId="6103884C" w14:textId="77777777" w:rsidR="005D24B1" w:rsidRPr="00F37CE3" w:rsidRDefault="005D24B1" w:rsidP="00F37CE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141B36F" w14:textId="1879D4DE" w:rsidR="00476CA4" w:rsidRDefault="00611A5F" w:rsidP="00F37CE3">
      <w:pPr>
        <w:spacing w:after="0" w:line="240" w:lineRule="auto"/>
        <w:ind w:left="35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ตามที่กล่าวในหมายเหตุประกอบงบการเงินข้อ </w:t>
      </w:r>
      <w:r w:rsidRPr="00F37CE3">
        <w:rPr>
          <w:rFonts w:ascii="Browallia New" w:hAnsi="Browallia New" w:cs="Browallia New"/>
          <w:sz w:val="28"/>
          <w:szCs w:val="28"/>
          <w:lang w:bidi="th-TH"/>
        </w:rPr>
        <w:t>1.2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ซึ่งระบุว่า สำหรับปีสิ้นสุดวันที่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 xml:space="preserve"> 31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ธันวาคม 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 xml:space="preserve">2566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กลุ่มบริษัทและบริษัทมีขาดทุนหลังภาษีจำนวน </w:t>
      </w:r>
      <w:r w:rsidRPr="00F37CE3">
        <w:rPr>
          <w:rFonts w:ascii="Browallia New" w:hAnsi="Browallia New" w:cs="Browallia New"/>
          <w:sz w:val="28"/>
          <w:szCs w:val="28"/>
          <w:lang w:bidi="th-TH"/>
        </w:rPr>
        <w:t>421.54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ล้านบาทและ </w:t>
      </w:r>
      <w:r w:rsidRPr="00F37CE3">
        <w:rPr>
          <w:rFonts w:ascii="Browallia New" w:hAnsi="Browallia New" w:cs="Browallia New"/>
          <w:sz w:val="28"/>
          <w:szCs w:val="28"/>
          <w:lang w:bidi="th-TH"/>
        </w:rPr>
        <w:t>194.87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ตามลำดับ 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  </w:t>
      </w:r>
      <w:r w:rsidR="008F0E39" w:rsidRPr="00F37CE3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Pr="00F37CE3">
        <w:rPr>
          <w:rFonts w:ascii="Browallia New" w:hAnsi="Browallia New" w:cs="Browallia New" w:hint="cs"/>
          <w:spacing w:val="-4"/>
          <w:sz w:val="28"/>
          <w:szCs w:val="28"/>
          <w:lang w:bidi="th-TH"/>
        </w:rPr>
        <w:t>2565</w:t>
      </w:r>
      <w:r w:rsidR="00376C65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Pr="00F37CE3">
        <w:rPr>
          <w:rFonts w:ascii="Browallia New" w:hAnsi="Browallia New" w:cs="Browallia New" w:hint="cs"/>
          <w:spacing w:val="-4"/>
          <w:sz w:val="28"/>
          <w:szCs w:val="28"/>
          <w:lang w:bidi="th-TH"/>
        </w:rPr>
        <w:t xml:space="preserve">: </w:t>
      </w:r>
      <w:r w:rsidRPr="00F37CE3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4,475.58 </w:t>
      </w:r>
      <w:r w:rsidRPr="00F37CE3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ล้านบาท และ </w:t>
      </w:r>
      <w:r w:rsidRPr="00F37CE3">
        <w:rPr>
          <w:rFonts w:ascii="Browallia New" w:hAnsi="Browallia New" w:cs="Browallia New"/>
          <w:spacing w:val="-4"/>
          <w:sz w:val="28"/>
          <w:szCs w:val="28"/>
          <w:lang w:bidi="th-TH"/>
        </w:rPr>
        <w:t>3,622.58</w:t>
      </w:r>
      <w:r w:rsidRPr="00F37CE3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ล้านบาท ตามลำดับ) และ ณ วันที่ </w:t>
      </w:r>
      <w:r w:rsidRPr="00F37CE3">
        <w:rPr>
          <w:rFonts w:ascii="Browallia New" w:hAnsi="Browallia New" w:cs="Browallia New" w:hint="cs"/>
          <w:spacing w:val="-4"/>
          <w:sz w:val="28"/>
          <w:szCs w:val="28"/>
          <w:lang w:bidi="th-TH"/>
        </w:rPr>
        <w:t>31</w:t>
      </w:r>
      <w:r w:rsidRPr="00F37CE3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ธันวาคม </w:t>
      </w:r>
      <w:r w:rsidRPr="00F37CE3">
        <w:rPr>
          <w:rFonts w:ascii="Browallia New" w:hAnsi="Browallia New" w:cs="Browallia New" w:hint="cs"/>
          <w:spacing w:val="-4"/>
          <w:sz w:val="28"/>
          <w:szCs w:val="28"/>
          <w:lang w:bidi="th-TH"/>
        </w:rPr>
        <w:t>2566</w:t>
      </w:r>
      <w:r w:rsidRPr="00F37CE3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กลุ่มบริษัท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และบริษัทมีขาดทุนสะสมจำนวน 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6,426.67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 </w:t>
      </w:r>
      <w:r w:rsidRPr="00F37CE3">
        <w:rPr>
          <w:rFonts w:ascii="Browallia New" w:hAnsi="Browallia New" w:cs="Browallia New"/>
          <w:sz w:val="28"/>
          <w:szCs w:val="28"/>
          <w:lang w:bidi="th-TH"/>
        </w:rPr>
        <w:t>5,390.06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ตามลำดับ</w:t>
      </w:r>
      <w:r w:rsidR="00815718" w:rsidRPr="00F37C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>2565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F37CE3">
        <w:rPr>
          <w:rFonts w:ascii="Browallia New" w:hAnsi="Browallia New" w:cs="Browallia New" w:hint="cs"/>
          <w:sz w:val="28"/>
          <w:szCs w:val="28"/>
          <w:lang w:bidi="th-TH"/>
        </w:rPr>
        <w:t>: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BC63D5">
        <w:rPr>
          <w:rFonts w:ascii="Browallia New" w:hAnsi="Browallia New" w:cs="Browallia New"/>
          <w:sz w:val="28"/>
          <w:szCs w:val="28"/>
          <w:lang w:val="en-US" w:bidi="th-TH"/>
        </w:rPr>
        <w:t>5,395.86</w:t>
      </w:r>
      <w:r w:rsidR="00BC63D5"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 </w:t>
      </w:r>
      <w:r w:rsidRPr="00F37CE3">
        <w:rPr>
          <w:rFonts w:ascii="Browallia New" w:hAnsi="Browallia New" w:cs="Browallia New"/>
          <w:sz w:val="28"/>
          <w:szCs w:val="28"/>
          <w:lang w:bidi="th-TH"/>
        </w:rPr>
        <w:t>5,223.32</w:t>
      </w:r>
      <w:r w:rsidRPr="00F37C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ตามลำดับ) และกลุ่มบริษัทและบริษัทมีหนี้สินหมุนเวียนสูงกว่าสินทรัพย์หมุนเวียน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bookmarkStart w:id="2" w:name="_Hlk65529323"/>
      <w:r>
        <w:rPr>
          <w:rFonts w:ascii="Browallia New" w:hAnsi="Browallia New" w:cs="Browallia New"/>
          <w:sz w:val="28"/>
          <w:szCs w:val="28"/>
          <w:lang w:bidi="th-TH"/>
        </w:rPr>
        <w:t>26,711.54</w:t>
      </w:r>
      <w:r w:rsidRPr="001D3925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bookmarkEnd w:id="2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และจำนวน </w:t>
      </w:r>
      <w:bookmarkStart w:id="3" w:name="_Hlk65529339"/>
      <w:r>
        <w:rPr>
          <w:rFonts w:ascii="Browallia New" w:hAnsi="Browallia New" w:cs="Browallia New"/>
          <w:sz w:val="28"/>
          <w:szCs w:val="28"/>
          <w:lang w:bidi="th-TH"/>
        </w:rPr>
        <w:t>29,977.68</w:t>
      </w:r>
      <w:r w:rsidRPr="001D3925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bookmarkEnd w:id="3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ตามลำดับ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Pr="001D3925">
        <w:rPr>
          <w:rFonts w:ascii="Browallia New" w:hAnsi="Browallia New" w:cs="Browallia New" w:hint="cs"/>
          <w:sz w:val="28"/>
          <w:szCs w:val="28"/>
          <w:lang w:bidi="th-TH"/>
        </w:rPr>
        <w:t>2565</w:t>
      </w:r>
      <w:r w:rsidR="00376C6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: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13,305.91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 </w:t>
      </w:r>
      <w:r>
        <w:rPr>
          <w:rFonts w:ascii="Browallia New" w:hAnsi="Browallia New" w:cs="Browallia New"/>
          <w:sz w:val="28"/>
          <w:szCs w:val="28"/>
          <w:lang w:bidi="th-TH"/>
        </w:rPr>
        <w:t>16,810.41</w:t>
      </w:r>
      <w:r w:rsidRPr="001D3925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ตามลำดับ) ซึ่งหนี้สินหมุนเวียน</w:t>
      </w:r>
      <w:r w:rsidR="00FC207B"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ส่วนใหญ่ประกอบด้วยเงินกู้ยืมระยะสั้นจากตั๋วสัญญาใช้เงิน </w:t>
      </w:r>
      <w:proofErr w:type="spellStart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ทรั</w:t>
      </w:r>
      <w:proofErr w:type="spellEnd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สต์รี</w:t>
      </w:r>
      <w:proofErr w:type="spellStart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ซีต</w:t>
      </w:r>
      <w:proofErr w:type="spellEnd"/>
      <w:r w:rsidR="00FC207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/</w:t>
      </w:r>
      <w:r w:rsidR="00FC207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เลต</w:t>
      </w:r>
      <w:proofErr w:type="spellStart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เต</w:t>
      </w:r>
      <w:proofErr w:type="spellEnd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อร์</w:t>
      </w:r>
      <w:proofErr w:type="spellStart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ออฟ</w:t>
      </w:r>
      <w:proofErr w:type="spellEnd"/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>เครดิต เงินกู้ยืมระยะยาวจากสถาบันการเงินที่ถูกจัดประเภทเป็นเงินกู้ยืมระยะสั้น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หุ้นกู้และหุ้นกู้ที่ถูกจัดประเภทเป็นหุ้นกู้ที่จะถึงกำหนดชำระภายในหนึ่งปี</w:t>
      </w:r>
      <w:r w:rsidRPr="001D39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เนื่องจากการไม่สามารถปฏิบัติตามเงื่อนไขที่กำหนดไว้ในสัญญาเงินกู้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และหุ้นกู้</w:t>
      </w:r>
    </w:p>
    <w:p w14:paraId="49DBDB5D" w14:textId="77777777" w:rsidR="00476CA4" w:rsidRDefault="00476CA4" w:rsidP="00476CA4">
      <w:pPr>
        <w:spacing w:after="0" w:line="240" w:lineRule="auto"/>
        <w:ind w:left="35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D1342D6" w14:textId="7773313A" w:rsidR="00476CA4" w:rsidRDefault="00903764" w:rsidP="00476CA4">
      <w:pPr>
        <w:spacing w:after="0" w:line="240" w:lineRule="auto"/>
        <w:ind w:left="35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476CA4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บริษัท</w:t>
      </w:r>
      <w:r w:rsidR="004159CA" w:rsidRPr="00476CA4">
        <w:rPr>
          <w:rFonts w:ascii="Browallia New" w:hAnsi="Browallia New" w:cs="Browallia New"/>
          <w:sz w:val="28"/>
          <w:szCs w:val="28"/>
          <w:cs/>
          <w:lang w:bidi="th-TH"/>
        </w:rPr>
        <w:t>ไม่</w:t>
      </w:r>
      <w:r w:rsidR="004159CA"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สามารถ</w:t>
      </w:r>
      <w:r w:rsidR="004159CA" w:rsidRPr="00476CA4">
        <w:rPr>
          <w:rFonts w:ascii="Browallia New" w:hAnsi="Browallia New" w:cs="Browallia New"/>
          <w:sz w:val="28"/>
          <w:szCs w:val="28"/>
          <w:cs/>
          <w:lang w:bidi="th-TH"/>
        </w:rPr>
        <w:t>ป</w:t>
      </w:r>
      <w:r w:rsidR="004159CA"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ฏิ</w:t>
      </w:r>
      <w:r w:rsidR="004159CA" w:rsidRPr="00476CA4">
        <w:rPr>
          <w:rFonts w:ascii="Browallia New" w:hAnsi="Browallia New" w:cs="Browallia New"/>
          <w:sz w:val="28"/>
          <w:szCs w:val="28"/>
          <w:cs/>
          <w:lang w:bidi="th-TH"/>
        </w:rPr>
        <w:t>บัติ</w:t>
      </w:r>
      <w:r w:rsidR="004159CA"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เงื่อนไขในสัญญาเงินกู้ในเรื่องการดำรงอัตราส่วนหนี้สินต่อส่วน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>ของผู้ถือหุ้น</w:t>
      </w:r>
      <w:r w:rsidR="00D10C31" w:rsidRPr="00B86E9C">
        <w:rPr>
          <w:rFonts w:ascii="Browallia New" w:hAnsi="Browallia New" w:cs="Browallia New" w:hint="cs"/>
          <w:sz w:val="28"/>
          <w:szCs w:val="28"/>
          <w:cs/>
          <w:lang w:bidi="th-TH"/>
        </w:rPr>
        <w:t>ซึ่งคำนวณ</w:t>
      </w:r>
      <w:r w:rsidR="00E200A0" w:rsidRPr="00B86E9C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>งบการเงินรวมที่ถูกกำหนดไว้ในสัญญาเงินกู้กับสถาบันการเงินบางแห่ง โดยบริษัทมีเงินกู้ยืมที่ไม่</w:t>
      </w:r>
      <w:r w:rsidR="000E5ED0" w:rsidRPr="00B86E9C">
        <w:rPr>
          <w:rFonts w:ascii="Browallia New" w:hAnsi="Browallia New" w:cs="Browallia New" w:hint="cs"/>
          <w:sz w:val="28"/>
          <w:szCs w:val="28"/>
          <w:cs/>
          <w:lang w:bidi="th-TH"/>
        </w:rPr>
        <w:t>ปฏิ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บัติตามเงื่อนไขดังกล่าวรวมเป็นจำนวน </w:t>
      </w:r>
      <w:r w:rsidR="001F5527" w:rsidRPr="00B86E9C">
        <w:rPr>
          <w:rFonts w:ascii="Browallia New" w:hAnsi="Browallia New" w:cs="Browallia New"/>
          <w:sz w:val="28"/>
          <w:szCs w:val="28"/>
          <w:lang w:bidi="th-TH"/>
        </w:rPr>
        <w:t>2</w:t>
      </w:r>
      <w:r w:rsidR="00567F80">
        <w:rPr>
          <w:rFonts w:ascii="Browallia New" w:hAnsi="Browallia New" w:cs="Browallia New"/>
          <w:sz w:val="28"/>
          <w:szCs w:val="28"/>
          <w:lang w:bidi="th-TH"/>
        </w:rPr>
        <w:t>,865.92</w:t>
      </w:r>
      <w:r w:rsidR="001F5527" w:rsidRPr="00B86E9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โดยสถาบันการเงินมีสิทธิเรียกชำระคืนเงินกู้ยืมระยะสั้นและระยะยาวจำนวน </w:t>
      </w:r>
      <w:r w:rsidR="00CE2C24" w:rsidRPr="00B86E9C">
        <w:rPr>
          <w:rFonts w:ascii="Browallia New" w:hAnsi="Browallia New" w:cs="Browallia New"/>
          <w:sz w:val="28"/>
          <w:szCs w:val="28"/>
          <w:lang w:bidi="th-TH"/>
        </w:rPr>
        <w:t>1,</w:t>
      </w:r>
      <w:r w:rsidR="004C7C22">
        <w:rPr>
          <w:rFonts w:ascii="Browallia New" w:hAnsi="Browallia New" w:cs="Browallia New"/>
          <w:sz w:val="28"/>
          <w:szCs w:val="28"/>
          <w:lang w:val="en-US" w:bidi="th-TH"/>
        </w:rPr>
        <w:t>339.24</w:t>
      </w:r>
      <w:r w:rsidR="00CE2C24" w:rsidRPr="00B86E9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ล้านบาทและ </w:t>
      </w:r>
      <w:r w:rsidR="00B86E9C" w:rsidRPr="00B86E9C">
        <w:rPr>
          <w:rFonts w:ascii="Browallia New" w:hAnsi="Browallia New" w:cs="Browallia New"/>
          <w:sz w:val="28"/>
          <w:szCs w:val="28"/>
          <w:lang w:bidi="th-TH"/>
        </w:rPr>
        <w:t xml:space="preserve">1,526.68 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ตามลำดับและสถาบันการเงินมีสิทธิกำหนดให้หนี้ทั้งหมดต้องชำระในทันทีโดยไม่ต้องทวงถาม รวมทั้งมีสิทธิระงับวงเงินสินเชื่อที่ยังไม่ได้เบิกใช้ ทั้งนี้ บริษัทได้รับหนังสือจากสถาบันการเงิน</w:t>
      </w:r>
      <w:r w:rsidR="00F719D9">
        <w:rPr>
          <w:rFonts w:ascii="Browallia New" w:hAnsi="Browallia New" w:cs="Browallia New" w:hint="cs"/>
          <w:sz w:val="28"/>
          <w:szCs w:val="28"/>
          <w:cs/>
          <w:lang w:bidi="th-TH"/>
        </w:rPr>
        <w:t>บางแห่ง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ให้ความยินยอมและผ่อนผันเงื่อนไขดังกล่าวเมื่อวันที่ </w:t>
      </w:r>
      <w:r w:rsidR="00B86E9C" w:rsidRPr="00B86E9C">
        <w:rPr>
          <w:rFonts w:ascii="Browallia New" w:hAnsi="Browallia New" w:cs="Browallia New"/>
          <w:sz w:val="28"/>
          <w:szCs w:val="28"/>
          <w:lang w:val="en-US" w:bidi="th-TH"/>
        </w:rPr>
        <w:t xml:space="preserve">29  </w:t>
      </w:r>
      <w:r w:rsidR="00B86E9C" w:rsidRPr="00B86E9C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กุมภาพันธ์ </w:t>
      </w:r>
      <w:r w:rsidR="00B86E9C" w:rsidRPr="00B86E9C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B86E9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และวันที่ </w:t>
      </w:r>
      <w:r w:rsidR="00B86E9C" w:rsidRPr="00B86E9C">
        <w:rPr>
          <w:rFonts w:ascii="Browallia New" w:hAnsi="Browallia New" w:cs="Browallia New"/>
          <w:sz w:val="28"/>
          <w:szCs w:val="28"/>
          <w:lang w:bidi="th-TH"/>
        </w:rPr>
        <w:t xml:space="preserve">18 </w:t>
      </w:r>
      <w:r w:rsidR="00B86E9C" w:rsidRPr="00B86E9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B86E9C" w:rsidRPr="00B86E9C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B86E9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B86E9C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ตามที่ได้กล่าวไว้ในหมายเหตุประกอบงบการเงินข้อ </w:t>
      </w:r>
      <w:r w:rsidR="00B86E9C" w:rsidRPr="00B86E9C">
        <w:rPr>
          <w:rFonts w:ascii="Browallia New" w:hAnsi="Browallia New" w:cs="Browallia New"/>
          <w:sz w:val="28"/>
          <w:szCs w:val="28"/>
          <w:lang w:bidi="th-TH"/>
        </w:rPr>
        <w:t>49</w:t>
      </w:r>
      <w:r w:rsidRPr="00476CA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p w14:paraId="7D94494A" w14:textId="77777777" w:rsidR="00476CA4" w:rsidRDefault="00476CA4" w:rsidP="00476CA4">
      <w:pPr>
        <w:spacing w:after="0" w:line="240" w:lineRule="auto"/>
        <w:ind w:left="35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184B2" w14:textId="5DFB9009" w:rsidR="00DB16DC" w:rsidRPr="00476CA4" w:rsidRDefault="00476CA4" w:rsidP="00476CA4">
      <w:pPr>
        <w:spacing w:after="0" w:line="240" w:lineRule="auto"/>
        <w:ind w:left="35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กลุ่มบริษัทได้มีมาตรการในการจัดหาเงินและรักษาระดับของกระแสเงินสดสำหรับการจ่ายชำระหนี้สิน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และเพื่อความเพียงพอของสภาพคล่องเพื่อใช้ในการดำเนินงานต่อเนื่องของกลุ่มบริษัท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37CE3">
        <w:rPr>
          <w:rFonts w:ascii="Browallia New" w:hAnsi="Browallia New" w:cs="Browallia New"/>
          <w:sz w:val="28"/>
          <w:szCs w:val="28"/>
          <w:lang w:bidi="th-TH"/>
        </w:rPr>
        <w:br/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โดยเมื่อวันที่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17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2567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และวันที่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30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2567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บริษัทได้จัดให้มีการประชุมผู้ถือหุ้นกู้ทั้งหมด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5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รุ่น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ได้แก่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/>
          <w:sz w:val="28"/>
          <w:szCs w:val="28"/>
        </w:rPr>
        <w:t>ITD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242</w:t>
      </w:r>
      <w:r w:rsidRPr="00476CA4">
        <w:rPr>
          <w:rFonts w:ascii="Browallia New" w:hAnsi="Browallia New" w:cs="Browallia New"/>
          <w:sz w:val="28"/>
          <w:szCs w:val="28"/>
        </w:rPr>
        <w:t>A ITD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24</w:t>
      </w:r>
      <w:r w:rsidRPr="00476CA4">
        <w:rPr>
          <w:rFonts w:ascii="Browallia New" w:hAnsi="Browallia New" w:cs="Browallia New"/>
          <w:sz w:val="28"/>
          <w:szCs w:val="28"/>
        </w:rPr>
        <w:t>DA ITD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254</w:t>
      </w:r>
      <w:r w:rsidRPr="00476CA4">
        <w:rPr>
          <w:rFonts w:ascii="Browallia New" w:hAnsi="Browallia New" w:cs="Browallia New"/>
          <w:sz w:val="28"/>
          <w:szCs w:val="28"/>
        </w:rPr>
        <w:t>A ITD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266</w:t>
      </w:r>
      <w:r w:rsidRPr="00476CA4">
        <w:rPr>
          <w:rFonts w:ascii="Browallia New" w:hAnsi="Browallia New" w:cs="Browallia New"/>
          <w:sz w:val="28"/>
          <w:szCs w:val="28"/>
        </w:rPr>
        <w:t>A ITD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24</w:t>
      </w:r>
      <w:r w:rsidRPr="00476CA4">
        <w:rPr>
          <w:rFonts w:ascii="Browallia New" w:hAnsi="Browallia New" w:cs="Browallia New"/>
          <w:sz w:val="28"/>
          <w:szCs w:val="28"/>
        </w:rPr>
        <w:t xml:space="preserve">DB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ซึ่งมียอดเงินต้นค้างชำระรวมเป็นจำนวนเงิน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14</w:t>
      </w:r>
      <w:r w:rsidRPr="00476CA4">
        <w:rPr>
          <w:rFonts w:ascii="Browallia New" w:hAnsi="Browallia New" w:cs="Browallia New"/>
          <w:sz w:val="28"/>
          <w:szCs w:val="28"/>
        </w:rPr>
        <w:t>,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>4</w:t>
      </w:r>
      <w:r w:rsidR="00223360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5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โดยที่ประชุมมีมติให้บริษัทเลื่อนชำระหุ้นกู้ไปอีก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2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ปี</w:t>
      </w:r>
      <w:r w:rsidRPr="00476CA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นับจากวัน</w:t>
      </w:r>
      <w:r w:rsidR="00F37CE3">
        <w:rPr>
          <w:rFonts w:ascii="Browallia New" w:hAnsi="Browallia New" w:cs="Browallia New"/>
          <w:sz w:val="28"/>
          <w:szCs w:val="28"/>
          <w:lang w:bidi="th-TH"/>
        </w:rPr>
        <w:br/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>ครบกำหนดไถ่ถอนหุ้นกู้เดิม โดยบริษัทจะจ่ายชำระคืนหุ้นกู้เพียงครั้งเดียวเมื่อครบกำหนดไถ่ถอน รวมถึงการเปลี่ยนแปลงเง</w:t>
      </w:r>
      <w:r w:rsidR="006F0BC7">
        <w:rPr>
          <w:rFonts w:ascii="Browallia New" w:hAnsi="Browallia New" w:cs="Browallia New" w:hint="cs"/>
          <w:sz w:val="28"/>
          <w:szCs w:val="28"/>
          <w:cs/>
          <w:lang w:bidi="th-TH"/>
        </w:rPr>
        <w:t>ื่</w:t>
      </w:r>
      <w:r w:rsidRPr="00476CA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อนไขอื่นๆ ตามที่ได้กล่าวไว้ในหมายเหตุประกอบงบการเงินรวมข้อ </w:t>
      </w:r>
      <w:r w:rsidRPr="00476CA4">
        <w:rPr>
          <w:rFonts w:ascii="Browallia New" w:hAnsi="Browallia New" w:cs="Browallia New"/>
          <w:sz w:val="28"/>
          <w:szCs w:val="28"/>
          <w:lang w:val="en-US" w:bidi="th-TH"/>
        </w:rPr>
        <w:t xml:space="preserve">49 </w:t>
      </w:r>
    </w:p>
    <w:p w14:paraId="214F34BF" w14:textId="77777777" w:rsidR="00F37CE3" w:rsidRDefault="00F37CE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012D797" w14:textId="77777777" w:rsidR="00B64843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CCC1267" w14:textId="77777777" w:rsidR="00B64843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C274C2C" w14:textId="77777777" w:rsidR="00B64843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A64F9B" w14:textId="77777777" w:rsidR="00B64843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D65C71" w14:textId="77777777" w:rsidR="00B64843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04EF972" w14:textId="77777777" w:rsidR="00B64843" w:rsidRPr="00D55874" w:rsidRDefault="00B6484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FF83221" w14:textId="4EA861DE" w:rsidR="008E130E" w:rsidRPr="00761C53" w:rsidRDefault="005D24B1" w:rsidP="00903764">
      <w:pPr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ถึงแม้ว่ากลุ่มบริษัทและบริษัทอยู่ในระหว่างการดำเนินการตามแผนการดำเนินงานธุรกิจและกลยุทธ์</w:t>
      </w:r>
      <w:r w:rsidR="00F37CE3">
        <w:rPr>
          <w:rFonts w:ascii="Browallia New" w:hAnsi="Browallia New" w:cs="Browallia New"/>
          <w:sz w:val="28"/>
          <w:szCs w:val="28"/>
          <w:lang w:bidi="th-TH"/>
        </w:rPr>
        <w:br/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ทางการเงินเพื่อให้เชื่อมั่นได้ว่ากลุ่มบริษัทและบริษัทจะมีสภาพคล่องอย่างเพียงพอและมีความสามารถในการชำระหนี้เมื่อครบกำหนดและดำเนินธุรกิจได้อย่างต่อเนื่อง แต่ปัจจัยในด้านสภาพคล่องของ</w:t>
      </w:r>
      <w:r w:rsidR="00B90CD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 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กลุ่มบริษัทและบริษัทขึ้นอยู่กับการเรียกใช้สิทธิในการเรียกให้ชำระคืนเงินกู้ยืมของ</w:t>
      </w:r>
      <w:r w:rsidR="00476CA4">
        <w:rPr>
          <w:rFonts w:ascii="Browallia New" w:hAnsi="Browallia New" w:cs="Browallia New" w:hint="cs"/>
          <w:sz w:val="28"/>
          <w:szCs w:val="28"/>
          <w:cs/>
          <w:lang w:bidi="th-TH"/>
        </w:rPr>
        <w:t>สถาบันการเงิน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และหุ้นกู้ ความสำเร็จในการดำเนินการตามแผนดังกล่าว การจัดหาแหล่งเงินทุนอื่นเพิ่มเติมเพื่อใช้ในการดำเนินงาน การปรับปรุงแผนธุรกิจและการดำเนินงานในอนาคต และความสามารถในการจ่ายชำระเงินกู้ยืมและหุ้นกู้ได้ตามวันครบกำหนดใหม่ รวมถึงการสนับสนุนของวงเงินสินเชื่ออย่างต่อเนื่อง และการ</w:t>
      </w:r>
      <w:r w:rsidR="00516E3D"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เจรจาเรียกเก็บเงินค่าก่อสร้างจากหน่วยงานที่เกี่ยวข้องสำหรับการลงทุนในหลายโครงการ</w:t>
      </w:r>
      <w:r w:rsidR="005D1B31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ปัจจัยเหล่านี้แสดงถึงความไม่แน่นอนที่มีสาระสำคัญหลายประการซึ่งอาจมีความสัมพันธ์กันและมีความเป็นไปได้ที่จะมีผลกระทบต่องบการเงินเพิ่มขึ้น</w:t>
      </w:r>
      <w:r w:rsidR="005D41EA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A5BCB" w:rsidRPr="00761C53">
        <w:rPr>
          <w:rFonts w:ascii="Browallia New" w:hAnsi="Browallia New" w:cs="Browallia New"/>
          <w:sz w:val="28"/>
          <w:szCs w:val="28"/>
          <w:cs/>
        </w:rPr>
        <w:t>สถานการณ์ดังกล่าวแสดงให้เห็นว่ามีความไม่แน่นอนที่เป็นสาระสำคัญ ซึ่งอาจเป็นเหตุให้เกิดข้อสงสัยอย่างมีนัยสำคัญเกี่ยวกับความสามารถในการดำเนินงานอย่างต่อเนื่อง (</w:t>
      </w:r>
      <w:r w:rsidR="004A5BCB" w:rsidRPr="00761C53">
        <w:rPr>
          <w:rFonts w:ascii="Browallia New" w:hAnsi="Browallia New" w:cs="Browallia New"/>
          <w:sz w:val="28"/>
          <w:szCs w:val="28"/>
          <w:lang w:bidi="th-TH"/>
        </w:rPr>
        <w:t xml:space="preserve">going concern) </w:t>
      </w:r>
      <w:r w:rsidR="004A5BCB" w:rsidRPr="00761C53">
        <w:rPr>
          <w:rFonts w:ascii="Browallia New" w:hAnsi="Browallia New" w:cs="Browallia New"/>
          <w:sz w:val="28"/>
          <w:szCs w:val="28"/>
          <w:cs/>
        </w:rPr>
        <w:t>ของกลุ่มกิจการ</w:t>
      </w:r>
    </w:p>
    <w:p w14:paraId="52D3C165" w14:textId="77777777" w:rsidR="00DA748F" w:rsidRPr="00B9298C" w:rsidRDefault="00DA748F" w:rsidP="008E130E">
      <w:pPr>
        <w:spacing w:after="0" w:line="240" w:lineRule="auto"/>
        <w:ind w:left="360"/>
        <w:jc w:val="thaiDistribute"/>
        <w:rPr>
          <w:rFonts w:ascii="Browallia New" w:hAnsi="Browallia New" w:cs="Browallia New"/>
          <w:sz w:val="22"/>
          <w:szCs w:val="22"/>
          <w:lang w:val="en-US" w:bidi="th-TH"/>
        </w:rPr>
      </w:pPr>
    </w:p>
    <w:p w14:paraId="3758C978" w14:textId="00D86AB6" w:rsidR="00F76EB5" w:rsidRPr="00761C53" w:rsidRDefault="00F76EB5" w:rsidP="00F76EB5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</w:rPr>
        <w:t>รายการบัญชีที่ข้าพเจ้าไม่สามารถหาหลักฐานการสอบบัญชีที่เหมาะสมอย่างเพียงพอ</w:t>
      </w:r>
      <w:r w:rsidR="000C7B45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เนื่องจากข้อจำกัดของสถานการณ์</w:t>
      </w:r>
    </w:p>
    <w:p w14:paraId="5E223893" w14:textId="77777777" w:rsidR="00F76EB5" w:rsidRPr="00B9298C" w:rsidRDefault="00F76EB5" w:rsidP="004E1232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5E880226" w14:textId="1658C1BF" w:rsidR="00D51534" w:rsidRDefault="00253F6B" w:rsidP="00B9298C">
      <w:pPr>
        <w:pStyle w:val="ListParagraph"/>
        <w:numPr>
          <w:ilvl w:val="1"/>
          <w:numId w:val="21"/>
        </w:numPr>
        <w:spacing w:after="0" w:line="240" w:lineRule="auto"/>
        <w:ind w:left="729"/>
        <w:jc w:val="thaiDistribute"/>
        <w:rPr>
          <w:rFonts w:ascii="Browallia New" w:hAnsi="Browallia New" w:cs="Browallia New"/>
          <w:sz w:val="28"/>
          <w:szCs w:val="28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ตามรายละเอียดที่กล่าวไว้ในหมายเหตุประกอบงบการเงินข้อ </w:t>
      </w:r>
      <w:r w:rsidR="00900C92">
        <w:rPr>
          <w:rFonts w:ascii="Browallia New" w:hAnsi="Browallia New" w:cs="Browallia New"/>
          <w:sz w:val="28"/>
          <w:szCs w:val="28"/>
          <w:lang w:val="en-US" w:bidi="th-TH"/>
        </w:rPr>
        <w:t>24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วันที่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ได้รวมต้นทุนระหว่างพัฒนาสำหรับสิทธิในสัมปทาน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-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โครงการทวาย จำนวนรวม </w:t>
      </w:r>
      <w:r w:rsidR="00900C92">
        <w:rPr>
          <w:rFonts w:ascii="Browallia New" w:hAnsi="Browallia New" w:cs="Browallia New"/>
          <w:sz w:val="28"/>
          <w:szCs w:val="28"/>
          <w:lang w:bidi="th-TH"/>
        </w:rPr>
        <w:t>7,849.23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900C92">
        <w:rPr>
          <w:rFonts w:ascii="Browallia New" w:hAnsi="Browallia New" w:cs="Browallia New"/>
          <w:sz w:val="28"/>
          <w:szCs w:val="28"/>
          <w:lang w:bidi="th-TH"/>
        </w:rPr>
        <w:t>5,20</w:t>
      </w:r>
      <w:r w:rsidR="00C04772">
        <w:rPr>
          <w:rFonts w:ascii="Browallia New" w:hAnsi="Browallia New" w:cs="Browallia New"/>
          <w:sz w:val="28"/>
          <w:szCs w:val="28"/>
          <w:lang w:bidi="th-TH"/>
        </w:rPr>
        <w:t>5.96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 และเงินลงทุนในบริษัทย่อย และเงินให้กู้ยืมระยะยาวแก่กลุ่มบริษัทย่อย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เพื่อลงทุนพัฒนาโครงการดังกล่าวจำนวนรวม </w:t>
      </w:r>
      <w:r w:rsidR="00C04772">
        <w:rPr>
          <w:rFonts w:ascii="Browallia New" w:hAnsi="Browallia New" w:cs="Browallia New"/>
          <w:sz w:val="28"/>
          <w:szCs w:val="28"/>
          <w:lang w:bidi="th-TH"/>
        </w:rPr>
        <w:t>2,476.27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C04772">
        <w:rPr>
          <w:rFonts w:ascii="Browallia New" w:hAnsi="Browallia New" w:cs="Browallia New"/>
          <w:sz w:val="28"/>
          <w:szCs w:val="28"/>
          <w:lang w:bidi="th-TH"/>
        </w:rPr>
        <w:t>104.33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 กลุ่มบริษัทได้ดำเนินการพัฒนาพื้นที่ไปแล้วตั้งแต่ปี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2553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และในปี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2556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</w:t>
      </w:r>
      <w:r w:rsidR="009B7FA7">
        <w:rPr>
          <w:rFonts w:ascii="Browallia New" w:hAnsi="Browallia New" w:cs="Browallia New" w:hint="cs"/>
          <w:sz w:val="28"/>
          <w:szCs w:val="28"/>
          <w:cs/>
          <w:lang w:bidi="th-TH"/>
        </w:rPr>
        <w:t>ลของ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สาธารณรัฐแห่งสหภาพเมียนมา ซึ่งได้มีการจัดตั้งนิติบุคคลเฉพาะกิจ (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Dawei SEZ Development Company Limited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SPV”)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</w:t>
      </w:r>
      <w:r w:rsidR="00E11073" w:rsidRPr="00761C53">
        <w:rPr>
          <w:rFonts w:ascii="Browallia New" w:hAnsi="Browallia New" w:cs="Browallia New"/>
          <w:sz w:val="28"/>
          <w:szCs w:val="28"/>
          <w:cs/>
          <w:lang w:bidi="th-TH"/>
        </w:rPr>
        <w:t>ภายใต้สัญญา</w:t>
      </w:r>
      <w:r w:rsidR="00A50143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50143" w:rsidRPr="00761C53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เมื่อวันที่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30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2563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>โดยให้เหตุผลว่ากลุ่มบริษัทผู้รับสัมปทานผิดเงื่อนไขในสัญญาสัมปทาน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ทวายและชายแดนไทย-เมียนมา (</w:t>
      </w:r>
      <w:r w:rsidR="00D51534" w:rsidRPr="00761C53">
        <w:rPr>
          <w:rFonts w:ascii="Browallia New" w:hAnsi="Browallia New" w:cs="Browallia New"/>
          <w:sz w:val="28"/>
          <w:szCs w:val="28"/>
          <w:lang w:bidi="th-TH"/>
        </w:rPr>
        <w:t>Initial Industrial Estate and Two-lane Road)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ที่กำหนดเพิ่มเติม</w:t>
      </w:r>
      <w:r w:rsidR="00D51534" w:rsidRPr="00761C53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D51534" w:rsidRPr="00761C53">
        <w:rPr>
          <w:rFonts w:ascii="Browallia New" w:hAnsi="Browallia New" w:cs="Browallia New"/>
          <w:sz w:val="28"/>
          <w:szCs w:val="28"/>
          <w:lang w:bidi="th-TH"/>
        </w:rPr>
        <w:t xml:space="preserve">Tripartite Memorandum 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="00D51534" w:rsidRPr="00761C53">
        <w:rPr>
          <w:rFonts w:ascii="Browallia New" w:hAnsi="Browallia New" w:cs="Browallia New"/>
          <w:sz w:val="28"/>
          <w:szCs w:val="28"/>
          <w:lang w:bidi="th-TH"/>
        </w:rPr>
        <w:t>19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มกราคม </w:t>
      </w:r>
      <w:r w:rsidR="00D51534" w:rsidRPr="00761C53">
        <w:rPr>
          <w:rFonts w:ascii="Browallia New" w:hAnsi="Browallia New" w:cs="Browallia New"/>
          <w:sz w:val="28"/>
          <w:szCs w:val="28"/>
          <w:lang w:bidi="th-TH"/>
        </w:rPr>
        <w:t>2564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เพื่อชี้แจงกลับไปยังคณะกรรมการบริหารเขตเศรษฐกิจพิเศษทวาย เนื่องจากเห็นว่าการกำหนดเงื่อนไขเพิ่มเติมนั้น 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</w:t>
      </w:r>
      <w:r w:rsidR="00D51534" w:rsidRPr="00761C53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</w:p>
    <w:p w14:paraId="6C033C74" w14:textId="77777777" w:rsidR="000C7B45" w:rsidRPr="00761C53" w:rsidRDefault="000C7B45" w:rsidP="000C7B45">
      <w:pPr>
        <w:pStyle w:val="ListParagraph"/>
        <w:spacing w:after="0" w:line="240" w:lineRule="auto"/>
        <w:ind w:left="729"/>
        <w:jc w:val="thaiDistribute"/>
        <w:rPr>
          <w:rFonts w:ascii="Browallia New" w:hAnsi="Browallia New" w:cs="Browallia New"/>
          <w:sz w:val="28"/>
          <w:szCs w:val="28"/>
        </w:rPr>
      </w:pPr>
    </w:p>
    <w:p w14:paraId="3C684BBD" w14:textId="455F8D21" w:rsidR="00762AFA" w:rsidRDefault="00762AFA" w:rsidP="00D6613B">
      <w:pPr>
        <w:spacing w:after="0" w:line="240" w:lineRule="auto"/>
        <w:ind w:left="74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ตามที่ได้กล่าวไว้ข้างต้น แม้ว่าสิทธิในการได้รับเงินชดเชยเงินลงทุนในการพัฒนาโครงการนิคม</w:t>
      </w:r>
      <w:r w:rsidRPr="00BB1F2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อุตสาหกรรมและโครงสร้างพื้นฐานในพื้นที่เขตเศรษฐกิจพิเศษทวายที่กลุ่มบริษัทได้ลงทุนไปก่อนหน้า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ยังคงเป็นไปตามสัญญา </w:t>
      </w:r>
      <w:r w:rsidRPr="00761C53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761C53">
        <w:rPr>
          <w:rFonts w:ascii="Browallia New" w:hAnsi="Browallia New" w:cs="Browallia New"/>
          <w:sz w:val="28"/>
          <w:szCs w:val="28"/>
        </w:rPr>
        <w:t>Due Diligence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761C53">
        <w:rPr>
          <w:rFonts w:ascii="Browallia New" w:hAnsi="Browallia New" w:cs="Browallia New"/>
          <w:sz w:val="28"/>
          <w:szCs w:val="28"/>
        </w:rPr>
        <w:t xml:space="preserve">Full Phase)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</w:t>
      </w:r>
      <w:r w:rsidR="009B7FA7">
        <w:rPr>
          <w:rFonts w:ascii="Browallia New" w:hAnsi="Browallia New" w:cs="Browallia New" w:hint="cs"/>
          <w:sz w:val="28"/>
          <w:szCs w:val="28"/>
          <w:cs/>
          <w:lang w:bidi="th-TH"/>
        </w:rPr>
        <w:t>แห่ง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สหภาพเมียนมาในการผลักดันโครงการสัมปทานต่าง ๆ ให้เกิดขึ้นในอนาคต รวมถึงการเข้ามาลงทุนของ</w:t>
      </w:r>
      <w:r w:rsidR="001626E3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ผู้ร่วมทุนรายใหม่ที่สนใจลงทุนในแต่ละโครงการสัมปทาน</w:t>
      </w:r>
    </w:p>
    <w:p w14:paraId="4FF60AD2" w14:textId="77777777" w:rsidR="00D55874" w:rsidRDefault="00D55874" w:rsidP="00D6613B">
      <w:pPr>
        <w:pStyle w:val="ListParagraph"/>
        <w:spacing w:after="0" w:line="240" w:lineRule="auto"/>
        <w:ind w:left="74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89CC3EC" w14:textId="2B7C72B7" w:rsidR="00D3740B" w:rsidRPr="00761C53" w:rsidRDefault="00253F6B" w:rsidP="00D6613B">
      <w:pPr>
        <w:pStyle w:val="ListParagraph"/>
        <w:spacing w:after="0" w:line="240" w:lineRule="auto"/>
        <w:ind w:left="747"/>
        <w:jc w:val="thaiDistribute"/>
        <w:rPr>
          <w:rFonts w:ascii="Browallia New" w:hAnsi="Browallia New" w:cs="Browallia New"/>
          <w:sz w:val="28"/>
          <w:szCs w:val="28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ณ วันที่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31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ผู้บริหารของกลุ่มบริษัทไม่สามารถประเมินผลกระทบที่อาจเกิดขึ้น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6613B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D6613B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- </w:t>
      </w:r>
      <w:r w:rsidRPr="00D6613B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โครงการทวาย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 นอกจากนี้ ผลกระทบจากการแจ้งยกเลิกสิทธิสัมปทานทุกโครงการในเขตเศรษฐกิจพิเศษทวายระยะเริ่มแรก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(“DSEZ Initial Phase”)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ยังอยู่ระหว่างการเจรจากับคณะกรรมการบริหารเขตเศรษฐกิจพิเศษทวาย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(“DSEZ MC”)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ยังคงมีความไม่แน่นอนที่อาจส่งผลกระทบต่อการพัฒนาโครงการดังกล่าวของกลุ่มบริษัทในอนาคต ข้าพเจ้าจึงไม่สามารถประเมินผลกระทบที่อาจเกิดขึ้น (ถ้ามี) ต่</w:t>
      </w:r>
      <w:r w:rsidR="009B7FA7">
        <w:rPr>
          <w:rFonts w:ascii="Browallia New" w:hAnsi="Browallia New" w:cs="Browallia New" w:hint="cs"/>
          <w:sz w:val="28"/>
          <w:szCs w:val="28"/>
          <w:cs/>
          <w:lang w:bidi="th-TH"/>
        </w:rPr>
        <w:t>อมูลค่า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คงเหลือของต้นทุนระหว่างพัฒนาสำหรับสิทธิในสัมปทาน -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โครงการทวาย ในงบการเงินรวมและเฉพาะของบริษัท และต่อมูลค่าเงินลงทุนในบริษัทย่อย และเงินให้กู้ยืมระยะยาวแก่กลุ่มบริษัทย่อยในงบการเงินเฉพาะของบริษัท และไม่สามารถพิจารณาผลกระทบที่อาจมีต่องบการเงินรวมและเฉพาะของบริษัท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เนื่องจากความไม่แน่นอนและข้อจำกัดของสถานการณ์ตามที่กล่าวไว้  </w:t>
      </w:r>
      <w:bookmarkEnd w:id="1"/>
    </w:p>
    <w:p w14:paraId="7286A874" w14:textId="77777777" w:rsidR="00D3740B" w:rsidRPr="000C7B45" w:rsidRDefault="00D3740B" w:rsidP="000C7B45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50C116B" w14:textId="486821BD" w:rsidR="000C7B45" w:rsidRPr="001626E3" w:rsidRDefault="00D51534" w:rsidP="000C7B45">
      <w:pPr>
        <w:pStyle w:val="ListParagraph"/>
        <w:numPr>
          <w:ilvl w:val="1"/>
          <w:numId w:val="21"/>
        </w:numPr>
        <w:spacing w:after="0" w:line="240" w:lineRule="auto"/>
        <w:ind w:left="709" w:hanging="28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ต</w:t>
      </w:r>
      <w:r w:rsidR="00A5162D" w:rsidRPr="001626E3">
        <w:rPr>
          <w:rFonts w:ascii="Browallia New" w:hAnsi="Browallia New" w:cs="Browallia New"/>
          <w:sz w:val="28"/>
          <w:szCs w:val="28"/>
          <w:cs/>
          <w:lang w:bidi="th-TH"/>
        </w:rPr>
        <w:t>า</w:t>
      </w:r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มที่กล่าวไว้ในหมายเหตุประกอบงบการเงินข้อ </w:t>
      </w:r>
      <w:r w:rsidR="00C04463" w:rsidRPr="001626E3">
        <w:rPr>
          <w:rFonts w:ascii="Browallia New" w:hAnsi="Browallia New" w:cs="Browallia New"/>
          <w:sz w:val="28"/>
          <w:szCs w:val="28"/>
          <w:lang w:bidi="th-TH"/>
        </w:rPr>
        <w:t xml:space="preserve">9 </w:t>
      </w:r>
      <w:r w:rsidR="00C04463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และข้อ</w:t>
      </w:r>
      <w:r w:rsidR="00C04463" w:rsidRPr="001626E3">
        <w:rPr>
          <w:rFonts w:ascii="Browallia New" w:hAnsi="Browallia New" w:cs="Browallia New"/>
          <w:sz w:val="28"/>
          <w:szCs w:val="28"/>
          <w:lang w:bidi="th-TH"/>
        </w:rPr>
        <w:t xml:space="preserve"> 11</w:t>
      </w:r>
      <w:r w:rsidR="0046586A"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วันที่ </w:t>
      </w:r>
      <w:r w:rsidR="0046586A" w:rsidRPr="001626E3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="0046586A" w:rsidRPr="001626E3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>ได้รวมลูกหนี้</w:t>
      </w:r>
      <w:r w:rsidR="00612F81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การค้า</w:t>
      </w:r>
      <w:r w:rsidR="0046583F" w:rsidRPr="001626E3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bookmarkStart w:id="4" w:name="_Hlk159855940"/>
      <w:r w:rsidR="00E41165" w:rsidRPr="001626E3">
        <w:rPr>
          <w:rFonts w:ascii="Browallia New" w:hAnsi="Browallia New" w:cs="Browallia New"/>
          <w:sz w:val="28"/>
          <w:szCs w:val="28"/>
          <w:cs/>
          <w:lang w:bidi="th-TH"/>
        </w:rPr>
        <w:t>สินทรัพย์</w:t>
      </w:r>
      <w:r w:rsidR="00E62EE9" w:rsidRPr="001626E3">
        <w:rPr>
          <w:rFonts w:ascii="Browallia New" w:hAnsi="Browallia New" w:cs="Browallia New"/>
          <w:sz w:val="28"/>
          <w:szCs w:val="28"/>
          <w:cs/>
          <w:lang w:bidi="th-TH"/>
        </w:rPr>
        <w:t>ที่เกิดจากสัญญา</w:t>
      </w:r>
      <w:r w:rsidR="0046583F"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bookmarkEnd w:id="4"/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สำหรับโครงการก่อสร้างแห่งหนี่งจำนวน </w:t>
      </w:r>
      <w:r w:rsidR="00C2236E" w:rsidRPr="001626E3">
        <w:rPr>
          <w:rFonts w:ascii="Browallia New" w:hAnsi="Browallia New" w:cs="Browallia New"/>
          <w:sz w:val="28"/>
          <w:szCs w:val="28"/>
          <w:lang w:bidi="th-TH"/>
        </w:rPr>
        <w:t>2,576</w:t>
      </w:r>
      <w:r w:rsidR="0046583F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6586A" w:rsidRPr="001626E3">
        <w:rPr>
          <w:rFonts w:ascii="Browallia New" w:hAnsi="Browallia New" w:cs="Browallia New"/>
          <w:sz w:val="28"/>
          <w:szCs w:val="28"/>
          <w:cs/>
          <w:lang w:bidi="th-TH"/>
        </w:rPr>
        <w:t>ล้านบาท ซึ่งบริษัทได้</w:t>
      </w:r>
      <w:r w:rsidR="0000086D" w:rsidRPr="001626E3">
        <w:rPr>
          <w:rFonts w:ascii="Browallia New" w:hAnsi="Browallia New" w:cs="Browallia New"/>
          <w:sz w:val="28"/>
          <w:szCs w:val="28"/>
          <w:cs/>
          <w:lang w:bidi="th-TH"/>
        </w:rPr>
        <w:t>ดำเนิน</w:t>
      </w:r>
      <w:r w:rsidR="00E043F3" w:rsidRPr="001626E3">
        <w:rPr>
          <w:rFonts w:ascii="Browallia New" w:hAnsi="Browallia New" w:cs="Browallia New"/>
          <w:sz w:val="28"/>
          <w:szCs w:val="28"/>
          <w:cs/>
          <w:lang w:bidi="th-TH"/>
        </w:rPr>
        <w:t>การส่งมอบงานบางส่วนตามสัญญาแล้วในเดือน</w:t>
      </w:r>
      <w:r w:rsidR="00C46B91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ตุลาคม </w:t>
      </w:r>
      <w:r w:rsidR="0046583F" w:rsidRPr="001626E3">
        <w:rPr>
          <w:rFonts w:ascii="Browallia New" w:hAnsi="Browallia New" w:cs="Browallia New"/>
          <w:sz w:val="28"/>
          <w:szCs w:val="28"/>
          <w:lang w:bidi="th-TH"/>
        </w:rPr>
        <w:t>2565</w:t>
      </w:r>
      <w:r w:rsidR="0046583F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74EB1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ขณะนี้ผู้ว่าจ้างยังรอรับหนังสือแจ้งให้เริ่มงาน </w:t>
      </w:r>
      <w:r w:rsidR="00874EB1" w:rsidRPr="001626E3">
        <w:rPr>
          <w:rFonts w:ascii="Browallia New" w:hAnsi="Browallia New" w:cs="Browallia New"/>
          <w:sz w:val="28"/>
          <w:szCs w:val="28"/>
          <w:lang w:bidi="th-TH"/>
        </w:rPr>
        <w:t xml:space="preserve">(Notice to proceed) </w:t>
      </w:r>
      <w:r w:rsidR="00874EB1" w:rsidRPr="001626E3">
        <w:rPr>
          <w:rFonts w:ascii="Browallia New" w:hAnsi="Browallia New" w:cs="Browallia New"/>
          <w:sz w:val="28"/>
          <w:szCs w:val="28"/>
          <w:cs/>
          <w:lang w:bidi="th-TH"/>
        </w:rPr>
        <w:t>จากภาครัฐ จึงขอขยายเวลาการชำระค่าก่อสร้างค้างชำระแก่บริษัท และยินยอมชำระดอกเบี้ย</w:t>
      </w:r>
      <w:r w:rsidR="00766CDD" w:rsidRPr="001626E3">
        <w:rPr>
          <w:rFonts w:ascii="Browallia New" w:hAnsi="Browallia New" w:cs="Browallia New"/>
          <w:sz w:val="28"/>
          <w:szCs w:val="28"/>
          <w:cs/>
          <w:lang w:bidi="th-TH"/>
        </w:rPr>
        <w:t>ค้างจ่ายค่างาน</w:t>
      </w:r>
      <w:r w:rsidR="009B7FA7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ก่อสร้าง</w:t>
      </w:r>
      <w:r w:rsidR="00766CDD" w:rsidRPr="001626E3">
        <w:rPr>
          <w:rFonts w:ascii="Browallia New" w:hAnsi="Browallia New" w:cs="Browallia New"/>
          <w:sz w:val="28"/>
          <w:szCs w:val="28"/>
          <w:cs/>
          <w:lang w:bidi="th-TH"/>
        </w:rPr>
        <w:t>จนถึงปัจจุบัน เมื่อผู้ว่าจ้างสามารถบรร</w:t>
      </w:r>
      <w:r w:rsidR="00BD76AB" w:rsidRPr="001626E3">
        <w:rPr>
          <w:rFonts w:ascii="Browallia New" w:hAnsi="Browallia New" w:cs="Browallia New"/>
          <w:sz w:val="28"/>
          <w:szCs w:val="28"/>
          <w:cs/>
          <w:lang w:bidi="th-TH"/>
        </w:rPr>
        <w:t>ลุข้อตกลงกับผู้ว่าจ้างภาครัฐได้</w:t>
      </w:r>
      <w:r w:rsidR="00BC5316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>ผู้ว่าจ้าง</w:t>
      </w:r>
      <w:r w:rsidR="00261EB4" w:rsidRPr="001626E3">
        <w:rPr>
          <w:rFonts w:ascii="Browallia New" w:hAnsi="Browallia New" w:cs="Browallia New"/>
          <w:sz w:val="28"/>
          <w:szCs w:val="28"/>
          <w:cs/>
          <w:lang w:bidi="th-TH"/>
        </w:rPr>
        <w:t>จึงจะสามารถชำระ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>เงินให้แก่บริษัทได้ ทั้งนี้ ผู้บริหารของบริษัทยังไม่สามารถประเมินผลกระทบจากเรื่องดังกล่าว ซึ่งขึ้นอยู่</w:t>
      </w:r>
      <w:r w:rsidR="00516E3D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เหตุการณ์ที่ยังไม่สามารถสรุปได้ในปัจจุบัน ข้าพเจ้าไม่สามารถพิจารณาผลกระทบที่อาจเกิดขึ้น </w:t>
      </w:r>
      <w:r w:rsidR="00B36755" w:rsidRPr="001626E3">
        <w:rPr>
          <w:rFonts w:ascii="Browallia New" w:hAnsi="Browallia New" w:cs="Browallia New"/>
          <w:sz w:val="28"/>
          <w:szCs w:val="28"/>
          <w:lang w:bidi="th-TH"/>
        </w:rPr>
        <w:t>(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>ถ้ามี</w:t>
      </w:r>
      <w:r w:rsidR="00B36755" w:rsidRPr="001626E3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>ต่อยอดคงเหลือของลูกหนี้กา</w:t>
      </w:r>
      <w:r w:rsidR="00C46B91" w:rsidRPr="001626E3">
        <w:rPr>
          <w:rFonts w:ascii="Browallia New" w:hAnsi="Browallia New" w:cs="Browallia New"/>
          <w:sz w:val="28"/>
          <w:szCs w:val="28"/>
          <w:cs/>
          <w:lang w:bidi="th-TH"/>
        </w:rPr>
        <w:t>ร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>ค้าและ</w:t>
      </w:r>
      <w:r w:rsidR="00B238BB" w:rsidRPr="001626E3">
        <w:rPr>
          <w:rFonts w:ascii="Browallia New" w:hAnsi="Browallia New" w:cs="Browallia New"/>
          <w:sz w:val="28"/>
          <w:szCs w:val="28"/>
          <w:cs/>
          <w:lang w:bidi="th-TH"/>
        </w:rPr>
        <w:t>สินทรัพย์ที่เกิดจากสัญญา</w:t>
      </w:r>
      <w:r w:rsidR="00B36755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ดังกล่าว ในงบการเงินรวมและเฉพาะของบริษัทได้ </w:t>
      </w:r>
      <w:bookmarkStart w:id="5" w:name="_Hlk162393836"/>
      <w:r w:rsidR="000C7B45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เนื่องจากความไม่แน่นอนและข้อจำกัดของสถานการณ์ตามที่กล่าวไว้  </w:t>
      </w:r>
    </w:p>
    <w:bookmarkEnd w:id="5"/>
    <w:p w14:paraId="27F79F56" w14:textId="77777777" w:rsidR="00D6613B" w:rsidRDefault="00D6613B" w:rsidP="00D55874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2D631AA2" w14:textId="77777777" w:rsidR="000F0328" w:rsidRDefault="000F0328" w:rsidP="00D55874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2AC31141" w14:textId="77777777" w:rsidR="00DE2F2D" w:rsidRDefault="00DE2F2D" w:rsidP="00D55874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1127D6B0" w14:textId="77777777" w:rsidR="00DE2F2D" w:rsidRPr="001626E3" w:rsidRDefault="00DE2F2D" w:rsidP="00D55874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36C607D" w14:textId="3A405EB8" w:rsidR="00610E18" w:rsidRPr="001626E3" w:rsidRDefault="005E5D7B" w:rsidP="00610E18">
      <w:pPr>
        <w:pStyle w:val="ListParagraph"/>
        <w:numPr>
          <w:ilvl w:val="1"/>
          <w:numId w:val="21"/>
        </w:numPr>
        <w:spacing w:after="0" w:line="240" w:lineRule="auto"/>
        <w:ind w:left="709" w:hanging="28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เงินลงทุนในบริษัท </w:t>
      </w:r>
      <w:r w:rsidR="00C04463" w:rsidRPr="001626E3">
        <w:rPr>
          <w:rFonts w:ascii="Browallia New" w:hAnsi="Browallia New" w:cs="Browallia New"/>
          <w:sz w:val="28"/>
          <w:szCs w:val="28"/>
          <w:lang w:bidi="th-TH"/>
        </w:rPr>
        <w:t>First Dhaka Elevated Expressway Co.,</w:t>
      </w:r>
      <w:r w:rsidR="00516E3D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04463" w:rsidRPr="001626E3">
        <w:rPr>
          <w:rFonts w:ascii="Browallia New" w:hAnsi="Browallia New" w:cs="Browallia New"/>
          <w:sz w:val="28"/>
          <w:szCs w:val="28"/>
          <w:lang w:bidi="th-TH"/>
        </w:rPr>
        <w:t xml:space="preserve">Ltd.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(FDEE)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ซึ่งเป็นบริษัท</w:t>
      </w:r>
      <w:r w:rsidR="0071622B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ตั้งอยู่ในประเทศบังคลาเทศ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มีราคาทุน</w:t>
      </w:r>
      <w:r w:rsidR="009B7FA7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C04463" w:rsidRPr="001626E3">
        <w:rPr>
          <w:rFonts w:ascii="Browallia New" w:hAnsi="Browallia New" w:cs="Browallia New"/>
          <w:sz w:val="28"/>
          <w:szCs w:val="28"/>
          <w:lang w:bidi="th-TH"/>
        </w:rPr>
        <w:t xml:space="preserve"> 3,068.3</w:t>
      </w:r>
      <w:r w:rsidR="00516E3D" w:rsidRPr="001626E3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ล้านบาท โครงการ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FDEE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เป็นโครงกา</w:t>
      </w:r>
      <w:r w:rsidR="00C04463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ร</w:t>
      </w:r>
      <w:r w:rsidR="00C23503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ทางด่วนยกระดับ</w:t>
      </w:r>
      <w:r w:rsidR="004471FF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4471FF" w:rsidRPr="001626E3">
        <w:rPr>
          <w:rFonts w:ascii="Browallia New" w:hAnsi="Browallia New" w:cs="Browallia New"/>
          <w:sz w:val="28"/>
          <w:szCs w:val="28"/>
          <w:lang w:bidi="th-TH"/>
        </w:rPr>
        <w:t>Dhaka Elevated Expressway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ดังกล่าวเป็นจำนวนเงินที่มีสาระสำคัญในงบการเงินเฉพาะกิจการที่มีการทดสอบการด้อยค่าของเงินลงทุน </w:t>
      </w:r>
      <w:r w:rsidR="000C7B45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าพเจ้าได้รับประมาณการกระแสเงินสดในอนาคตจากผู้บริหารเพื่อนำมาประเมินมูลค่าที่คาดว่าจะได้รับคืน แต่เนื่องจากบริษัท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FDEE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อยู่ในระหว่างการเจรจาปรับเงินค่าผ่านทางกับทางหน่วยงานที่เกี่ยวข้องในประเทศบังคลาเทศ และอยู่ในระหว่างรอรายงานการศึกษาความหนาแน่นของจำนวนรถยนต์ที่จะใช้ทางพิเศษในประเทศบังคลาเทศฉบับล่าสุด  ซึ่งอาจมีผลทำให้ตัวเลขที่เคยประมาณการไว้อาจมีการเปลี่ยนแปลงอย่างมีสาระสำคัญ </w:t>
      </w:r>
      <w:bookmarkStart w:id="6" w:name="_Hlk162395490"/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ทั้งนี้ ผู้บริหารของบริษัทยังไม่สามารถประเมินผลกระทบจากเรื่องดังกล่าว ซึ่งขึ้นอยู่</w:t>
      </w:r>
      <w:r w:rsidR="001B5B5B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เหตุการณ์ที่ยังไม่สามารถสรุปได้ในปัจจุบัน ข้าพเจ้าไม่สามารถพิจารณาผลกระทบที่อาจเกิดขึ้น (ถ้ามี) ต่อมูลค่าที</w:t>
      </w:r>
      <w:r w:rsidR="005B60A8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คาดว่าจะได้รับคืนของเงินลงทุนใน</w:t>
      </w:r>
      <w:r w:rsidR="0071622B" w:rsidRPr="001626E3">
        <w:rPr>
          <w:rFonts w:ascii="Browallia New" w:hAnsi="Browallia New" w:cs="Browallia New"/>
          <w:sz w:val="28"/>
          <w:szCs w:val="28"/>
          <w:cs/>
          <w:lang w:bidi="th-TH"/>
        </w:rPr>
        <w:t>บริษัท</w:t>
      </w:r>
      <w:r w:rsidR="0071622B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ในงบการเงินรวมและ</w:t>
      </w:r>
      <w:r w:rsidR="001F1B4C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1F1B4C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ได้</w:t>
      </w:r>
      <w:r w:rsidR="000C7B45"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เนื่องจากความไม่แน่นอนและข้อจำกัดของสถานการณ์ตามที่กล่าวไว้</w:t>
      </w:r>
      <w:r w:rsidR="000C7B45"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bookmarkEnd w:id="6"/>
    <w:p w14:paraId="6E47E913" w14:textId="77777777" w:rsidR="00610E18" w:rsidRDefault="00610E18" w:rsidP="00610E18">
      <w:pPr>
        <w:pStyle w:val="ListParagraph"/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808BB2A" w14:textId="628BC9FF" w:rsidR="00610E18" w:rsidRPr="001626E3" w:rsidRDefault="00610E18" w:rsidP="00610E18">
      <w:pPr>
        <w:pStyle w:val="ListParagraph"/>
        <w:numPr>
          <w:ilvl w:val="1"/>
          <w:numId w:val="21"/>
        </w:numPr>
        <w:spacing w:after="0" w:line="240" w:lineRule="auto"/>
        <w:ind w:left="709" w:hanging="28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11.1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งบการเงินรวม ณ วันที่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ธันวาคม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2566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62.27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จากผู้ว่าจ้างในปี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และได้รับหนังสือรับรองงาน (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ในปี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ต่อมาในเดือน มิถุนายน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</w:t>
      </w:r>
      <w:r w:rsidR="007F475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ผู้ว่าจ้าง โดยผ่านกระบวนการไกล่เกลี่ยข้อพิพาทโดยอนุญาโตตุลาการ ทั้งนี้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ผู้บริหารของบริษัทยังไม่สามารถประเมินผลกระทบจากมูลค่าที่คาดว่าจะได้รับจากรายได้ที่ยังไม่เรียกชำระซึ่งขึ้นอยู่กับ</w:t>
      </w:r>
      <w:r w:rsidR="007F475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ผลการพิจารณาไกล่เกลี่ยข้อพิพาทโดยอนุญาโตตุลาการ </w:t>
      </w:r>
      <w:bookmarkStart w:id="7" w:name="_Hlk162395720"/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และเหตุการณ์ดังกล่าวยังไม่สามารถสรุปได้ในปัจจุบัน ข้าพเจ้าไม่สามารถพิจารณาผลกระทบที่อาจเกิดขึ้น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จากรายได้ที่ยังไม่เรียกชำระในงบการเงินรวมได้เนื่องจากความไม่แน่นอนและข้อจำกัดของสถานการณ์ตามที่กล่าวไว้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bookmarkEnd w:id="7"/>
    <w:p w14:paraId="3FAADCAD" w14:textId="77777777" w:rsidR="00610E18" w:rsidRPr="001626E3" w:rsidRDefault="00610E18" w:rsidP="00610E18">
      <w:pPr>
        <w:pStyle w:val="ListParagraph"/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733951B" w14:textId="52153882" w:rsidR="00610E18" w:rsidRPr="001626E3" w:rsidRDefault="00610E18" w:rsidP="00610E18">
      <w:pPr>
        <w:pStyle w:val="ListParagraph"/>
        <w:numPr>
          <w:ilvl w:val="1"/>
          <w:numId w:val="21"/>
        </w:numPr>
        <w:spacing w:after="0" w:line="240" w:lineRule="auto"/>
        <w:ind w:left="709" w:hanging="28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626E3">
        <w:rPr>
          <w:rFonts w:ascii="Browallia New" w:hAnsi="Browallia New" w:cs="Browallia New" w:hint="cs"/>
          <w:sz w:val="28"/>
          <w:szCs w:val="28"/>
          <w:cs/>
        </w:rPr>
        <w:t>ตามที่ได้เปิดเผยไว้ในหมายเหตุประกอบงบการเงินข้อ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46 </w:t>
      </w:r>
      <w:r w:rsidRPr="001626E3">
        <w:rPr>
          <w:rFonts w:ascii="Browallia New" w:hAnsi="Browallia New" w:cs="Browallia New"/>
          <w:sz w:val="28"/>
          <w:szCs w:val="28"/>
          <w:cs/>
        </w:rPr>
        <w:t>บริษั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1626E3">
        <w:rPr>
          <w:rFonts w:ascii="Browallia New" w:hAnsi="Browallia New" w:cs="Browallia New"/>
          <w:sz w:val="28"/>
          <w:szCs w:val="28"/>
          <w:cs/>
        </w:rPr>
        <w:t>ถูกฟ้องร้องจากบริษัท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อื่นหลาย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ราย</w:t>
      </w:r>
      <w:r w:rsidRPr="001626E3">
        <w:rPr>
          <w:rFonts w:ascii="Browallia New" w:hAnsi="Browallia New" w:cs="Browallia New"/>
          <w:sz w:val="28"/>
          <w:szCs w:val="28"/>
          <w:cs/>
        </w:rPr>
        <w:t>ในคดีต่างๆ จากการผิดสัญญา การเรียกร้องค่าเสียหายและอื่นๆ โดยมีทุนทรัพย์สำหรับ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</w:t>
      </w:r>
      <w:r w:rsidRPr="001626E3">
        <w:rPr>
          <w:rFonts w:ascii="Browallia New" w:hAnsi="Browallia New" w:cs="Browallia New"/>
          <w:sz w:val="28"/>
          <w:szCs w:val="28"/>
          <w:cs/>
        </w:rPr>
        <w:t>งบการเงินเฉพาะ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cs/>
        </w:rPr>
        <w:t>รวมจำนวน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>4,944.97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และ </w:t>
      </w:r>
      <w:r w:rsidRPr="001626E3">
        <w:rPr>
          <w:rFonts w:ascii="Browallia New" w:hAnsi="Browallia New" w:cs="Browallia New"/>
          <w:sz w:val="28"/>
          <w:szCs w:val="28"/>
          <w:lang w:bidi="th-TH"/>
        </w:rPr>
        <w:t>4,470.76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proofErr w:type="spellStart"/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ล้</w:t>
      </w:r>
      <w:proofErr w:type="spellEnd"/>
      <w:r w:rsidRPr="001626E3">
        <w:rPr>
          <w:rFonts w:ascii="Browallia New" w:hAnsi="Browallia New" w:cs="Browallia New"/>
          <w:sz w:val="28"/>
          <w:szCs w:val="28"/>
          <w:cs/>
        </w:rPr>
        <w:t>านบาท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ตามลำดับ</w:t>
      </w:r>
      <w:r w:rsidRPr="001626E3">
        <w:rPr>
          <w:rFonts w:ascii="Browallia New" w:hAnsi="Browallia New" w:cs="Browallia New"/>
          <w:sz w:val="28"/>
          <w:szCs w:val="28"/>
          <w:cs/>
        </w:rPr>
        <w:t xml:space="preserve"> ซึ่งปัจจุบันคดีความอยู่ในระหว่างการพิจารณาของศาล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>และผลของคดียังไม่สิ้นสุด ทั้งนี้ผู้บริหารของบริษัทพิจารณาไม่ตั้งสำรองหนี้สินที่อาจเกิดขึ้น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เนื่องจากเหตุการณ์ดังกล่าวยังไม่สามารถสรุปได้ในปัจจุบัน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ข้าพเจ้าไม่สามารถพิจารณาผลกระทบที่อาจเกิดขึ้น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1626E3">
        <w:rPr>
          <w:rFonts w:ascii="Browallia New" w:hAnsi="Browallia New" w:cs="Browallia New" w:hint="cs"/>
          <w:sz w:val="28"/>
          <w:szCs w:val="28"/>
          <w:cs/>
          <w:lang w:bidi="th-TH"/>
        </w:rPr>
        <w:t>ต่อประมาณการหนี้สินที่อาจเกิดขึ้นในงบการเงินรวมและงบการเงินเฉพาะกิจการได้เนื่องจากความไม่แน่นอนและข้อจำกัดของสถานการณ์ตามที่กล่าวไว้</w:t>
      </w:r>
      <w:r w:rsidRPr="001626E3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7E1E4D66" w14:textId="77777777" w:rsidR="00610E18" w:rsidRDefault="00610E18" w:rsidP="00610E1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1AF94946" w14:textId="77777777" w:rsidR="00DE2F2D" w:rsidRDefault="00DE2F2D" w:rsidP="00610E1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24A70A57" w14:textId="1CAD7F4F" w:rsidR="00610E18" w:rsidRPr="00D55874" w:rsidRDefault="00610E18" w:rsidP="00D55874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55874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งบการเงินของกิจการร่วมค้าที่ยังไม่ได้ตรวจสอบ</w:t>
      </w:r>
    </w:p>
    <w:p w14:paraId="374461B4" w14:textId="77777777" w:rsidR="00610E18" w:rsidRPr="002D5B27" w:rsidRDefault="00610E18" w:rsidP="00610E18">
      <w:pPr>
        <w:pStyle w:val="ListParagraph"/>
        <w:spacing w:after="0" w:line="240" w:lineRule="auto"/>
        <w:ind w:left="420"/>
        <w:jc w:val="thaiDistribute"/>
        <w:rPr>
          <w:rFonts w:ascii="Browallia New" w:hAnsi="Browallia New" w:cs="Browallia New"/>
          <w:i/>
          <w:iCs/>
          <w:sz w:val="22"/>
          <w:szCs w:val="22"/>
          <w:lang w:bidi="th-TH"/>
        </w:rPr>
      </w:pPr>
    </w:p>
    <w:p w14:paraId="556515C6" w14:textId="04153715" w:rsidR="00610E18" w:rsidRPr="00761C53" w:rsidRDefault="00610E18" w:rsidP="00610E18">
      <w:pPr>
        <w:pStyle w:val="ListParagraph"/>
        <w:spacing w:after="0" w:line="240" w:lineRule="auto"/>
        <w:ind w:left="420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ตามที่กล่าวไว้ในหมายเหตุประกอบงบการเงินข้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อ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val="en-US" w:bidi="th-TH"/>
        </w:rPr>
        <w:t>16.3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</w:rPr>
        <w:t>งบ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แสดงฐานะ</w:t>
      </w:r>
      <w:r w:rsidRPr="00761C53">
        <w:rPr>
          <w:rFonts w:ascii="Browallia New" w:hAnsi="Browallia New" w:cs="Browallia New"/>
          <w:sz w:val="28"/>
          <w:szCs w:val="28"/>
          <w:cs/>
        </w:rPr>
        <w:t>การเงินรวม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ณ </w:t>
      </w:r>
      <w:r w:rsidRPr="00761C53">
        <w:rPr>
          <w:rFonts w:ascii="Browallia New" w:hAnsi="Browallia New" w:cs="Browallia New"/>
          <w:sz w:val="28"/>
          <w:szCs w:val="28"/>
          <w:cs/>
        </w:rPr>
        <w:t>วันที่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31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2566</w:t>
      </w:r>
      <w:r w:rsidRPr="00761C53">
        <w:rPr>
          <w:rFonts w:ascii="Browallia New" w:hAnsi="Browallia New" w:cs="Browallia New"/>
          <w:sz w:val="28"/>
          <w:szCs w:val="28"/>
          <w:cs/>
        </w:rPr>
        <w:t xml:space="preserve"> ได้รวมเงินลงทุนใน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กิจการร่วมค้าแห่งหนึ่ง</w:t>
      </w:r>
      <w:r w:rsidRPr="00761C53">
        <w:rPr>
          <w:rFonts w:ascii="Browallia New" w:hAnsi="Browallia New" w:cs="Browallia New"/>
          <w:sz w:val="28"/>
          <w:szCs w:val="28"/>
          <w:cs/>
        </w:rPr>
        <w:t>ตามวิธีส่วนได้เสียจำนวน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72754">
        <w:rPr>
          <w:rFonts w:ascii="Browallia New" w:hAnsi="Browallia New" w:cs="Browallia New"/>
          <w:sz w:val="28"/>
          <w:szCs w:val="28"/>
          <w:lang w:bidi="th-TH"/>
        </w:rPr>
        <w:t>83.09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ซึ่งคำนวณจาก</w:t>
      </w:r>
      <w:r w:rsidRPr="00761C53">
        <w:rPr>
          <w:rFonts w:ascii="Browallia New" w:hAnsi="Browallia New" w:cs="Browallia New"/>
          <w:sz w:val="28"/>
          <w:szCs w:val="28"/>
          <w:cs/>
        </w:rPr>
        <w:t>ข้อมูลทางการเงิน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กันยายน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ที่ผ่านการสอบทานจากผู้สอบบัญชีของกิจการร่วมค้าแล้ว ทั้งนี้ ฝ่ายบริหารของกิจการร่วมค้าไม่สามารถจัดทำข้อมูลทางการเงินให้เป็นปัจจุบันได้ ส่งผลให้ข้าพเจ้าไม่สามารถระบุได้ว่ามีรายการปรับปรุงใดที่จำเป็นตามส่วนแบ่งของบริษัทในสินทรัพย์ของกิจการร่วมค้า ซึ่งถูกควบคุมร่วมกัน ส่วนแบ่งในหนี้สินของกิจการร่วมค้าซึ่งรับผิดชอบร่วมกัน ส่วนแบ่งกำไรและค่าใช้จ่ายสำหรับปีของกิจการร่วมค้า และองค์ประกอบในการจัดทำงบแสดงการเปลี่ยนแปลงส่วนของผู้ถือหุ้นและงบกระแสเงินสด  อย่างไรก็ตาม กิจการร่วมค้าได้ข้อสรุปในเรื่องเงินชดเชย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 (Settlement Agreement) 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จากผู้ว่าจ้างที่จะต้องจ่ายชำระเป็นจำนวนเงิน 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75 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ล้านเหรียญดอลลาร์สหรัฐฯ </w:t>
      </w:r>
      <w:r w:rsidR="0057275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บริษัทได้รับ</w:t>
      </w:r>
      <w:r w:rsidR="0057275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ส่วนแบ่งกำไร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จากกิจการร่วมค้าดังกล่าวจำนวน </w:t>
      </w:r>
      <w:r w:rsidR="00572754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ล้านเหรียญดอลลาร์สหรัฐฯ</w:t>
      </w:r>
    </w:p>
    <w:p w14:paraId="09176D56" w14:textId="77777777" w:rsidR="00D55874" w:rsidRDefault="00D55874" w:rsidP="00610E18">
      <w:pPr>
        <w:pStyle w:val="ListParagraph"/>
        <w:spacing w:after="0" w:line="240" w:lineRule="auto"/>
        <w:ind w:left="420"/>
        <w:jc w:val="thaiDistribute"/>
        <w:rPr>
          <w:rFonts w:ascii="Browallia New" w:hAnsi="Browallia New" w:cs="Browallia New"/>
          <w:sz w:val="22"/>
          <w:szCs w:val="22"/>
          <w:lang w:val="en-US" w:bidi="th-TH"/>
        </w:rPr>
      </w:pPr>
    </w:p>
    <w:p w14:paraId="2289761C" w14:textId="663B8CE3" w:rsidR="00610E18" w:rsidRPr="004C1ECE" w:rsidRDefault="00610E18" w:rsidP="00D55874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4C1EC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รายงานการสอบบัญชีแสดงความเห็นแบบมีเงื่อนไขของผู้สอบบัญชีบริษัทย่อย</w:t>
      </w:r>
    </w:p>
    <w:p w14:paraId="0E84D3C3" w14:textId="77777777" w:rsidR="00610E18" w:rsidRPr="00D55874" w:rsidRDefault="00610E18" w:rsidP="00610E18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8BC8D2D" w14:textId="6C1BB433" w:rsidR="00610E18" w:rsidRDefault="00610E18" w:rsidP="00610E18">
      <w:pPr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84798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ข้าพเจ้าได้รับรายงานการตรวจสอบต่อการตรวจสอบงบการเงินของ</w:t>
      </w:r>
      <w:r w:rsidRPr="0084798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ITD Bangladesh Company Limited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br/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บริษัทย่อยที่มีสาระสำคัญที่จดทะเบียนและดำเนินธุรกิจในประเทศบังคลาเทศ ซึ่งรวมอยู่ใน</w:t>
      </w:r>
      <w:r>
        <w:rPr>
          <w:rFonts w:ascii="Browallia New" w:hAnsi="Browallia New" w:cs="Browallia New"/>
          <w:sz w:val="28"/>
          <w:szCs w:val="28"/>
          <w:lang w:bidi="th-TH"/>
        </w:rPr>
        <w:br/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งบการเงินรวมของกลุ่มกิจการสำหรับปีสิ้นสุดวันที่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โดยงบการเงินของบริษัทย่อยดังกล่าวแสดงยอดสินทรัพย์ ณ วันที่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>จำนวน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 2,608.50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>ล้านบาท รายได้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572754">
        <w:rPr>
          <w:rFonts w:ascii="Browallia New" w:hAnsi="Browallia New" w:cs="Browallia New" w:hint="cs"/>
          <w:sz w:val="28"/>
          <w:szCs w:val="28"/>
          <w:cs/>
          <w:lang w:bidi="th-TH"/>
        </w:rPr>
        <w:t>กำไร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สุทธิสำหรับปีสิ้นสุดวันที่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จำนวน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>2,3</w:t>
      </w:r>
      <w:r w:rsidR="00572754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5.51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ล้านบาทและ </w:t>
      </w:r>
      <w:r w:rsidR="00572754">
        <w:rPr>
          <w:rFonts w:ascii="Browallia New" w:hAnsi="Browallia New" w:cs="Browallia New"/>
          <w:sz w:val="28"/>
          <w:szCs w:val="28"/>
          <w:lang w:val="en-US" w:bidi="th-TH"/>
        </w:rPr>
        <w:t>185.56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ผู้สอบบัญชีของบริษัทย่อยดังกล่าว ได้ออกรายงานการสอบบัญชีแบบมีเงื่อนไขต่องบการเงินสำหรับปีสิ้นสุดวันที่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 31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2566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ตามรายงานลงวันที </w:t>
      </w:r>
      <w:r w:rsidRPr="004C1ECE">
        <w:rPr>
          <w:rFonts w:ascii="Browallia New" w:hAnsi="Browallia New" w:cs="Browallia New"/>
          <w:sz w:val="28"/>
          <w:szCs w:val="28"/>
          <w:lang w:val="en-US" w:bidi="th-TH"/>
        </w:rPr>
        <w:t xml:space="preserve">22 </w:t>
      </w:r>
      <w:r w:rsidRPr="004C1ECE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กุมภาพันธ์ </w:t>
      </w:r>
      <w:r w:rsidRPr="004C1ECE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4C1EC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>ในเรื่อง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ที่บริษัทย่อยดังกล่าว</w:t>
      </w:r>
      <w:r w:rsidRPr="004C1ECE">
        <w:rPr>
          <w:rFonts w:ascii="Browallia New" w:hAnsi="Browallia New" w:cs="Browallia New"/>
          <w:sz w:val="28"/>
          <w:szCs w:val="28"/>
          <w:cs/>
          <w:lang w:bidi="th-TH"/>
        </w:rPr>
        <w:t xml:space="preserve">ต้องปฏิบัติตามกฎหมายบางประการของประเทศบังคลาเทศ </w:t>
      </w:r>
    </w:p>
    <w:p w14:paraId="4E6B2828" w14:textId="450D7E87" w:rsidR="000C7B45" w:rsidRPr="00610E18" w:rsidRDefault="00B653E6" w:rsidP="00610E18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br/>
      </w:r>
      <w:proofErr w:type="spellStart"/>
      <w:r w:rsidR="000C7B45" w:rsidRPr="00610E18">
        <w:rPr>
          <w:rFonts w:ascii="Browallia New" w:hAnsi="Browallia New" w:cs="Browallia New"/>
          <w:i/>
          <w:iCs/>
          <w:sz w:val="28"/>
          <w:szCs w:val="28"/>
          <w:lang w:bidi="th-TH"/>
        </w:rPr>
        <w:t>ข้อมูลและเหตุการณ์ที่เน้น</w:t>
      </w:r>
      <w:proofErr w:type="spellEnd"/>
      <w:r w:rsidR="000C7B45" w:rsidRPr="00610E18"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 (Emphasis of Matters)</w:t>
      </w:r>
    </w:p>
    <w:p w14:paraId="1EC0305A" w14:textId="77777777" w:rsidR="00801FF9" w:rsidRDefault="00801FF9" w:rsidP="000C7B45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99969D4" w14:textId="77777777" w:rsidR="00D55874" w:rsidRDefault="00801FF9" w:rsidP="00D55874">
      <w:pPr>
        <w:pStyle w:val="ListParagraph"/>
        <w:spacing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5587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ข้าพเจ้าขอให้สังเกตหมายเหตุประกอบงบการเงินตามรายละเอียดดังต่อไปนี้ </w:t>
      </w:r>
    </w:p>
    <w:p w14:paraId="29ACAF07" w14:textId="77777777" w:rsidR="00D55874" w:rsidRDefault="00D55874" w:rsidP="00D55874">
      <w:pPr>
        <w:pStyle w:val="ListParagraph"/>
        <w:spacing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4719C2D" w14:textId="43BBCDBD" w:rsidR="00D55874" w:rsidRDefault="006473EA" w:rsidP="00D55874">
      <w:pPr>
        <w:pStyle w:val="ListParagraph"/>
        <w:numPr>
          <w:ilvl w:val="1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55874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978D8"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16.2 </w:t>
      </w:r>
      <w:bookmarkStart w:id="8" w:name="_Hlk162472946"/>
      <w:r w:rsidR="007978D8" w:rsidRPr="00D5587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</w:t>
      </w:r>
      <w:r w:rsidR="007978D8"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 25 </w:t>
      </w:r>
      <w:bookmarkEnd w:id="8"/>
      <w:r w:rsidR="00F93EC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F93ECB" w:rsidRPr="00D5587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</w:t>
      </w:r>
      <w:r w:rsidR="00F93ECB"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 2</w:t>
      </w:r>
      <w:r w:rsidR="000B4B05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="00F93ECB"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กลุ่มบริษัทมีเงินลงทุนในโครงการที่สำคัญกับหน่วยงานรัฐบาลทั้งในประเทศไทยและต่างประเทศ ซึ่งอยู่ในขั้นตอนของการพัฒนาโครงการ ทั้งนี้ </w:t>
      </w:r>
      <w:r w:rsidRPr="00D55874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เงินลงทุนในโครงการที่สำคัญในงบการเงินรวมและเฉพาะของบริษัท</w:t>
      </w:r>
      <w:r w:rsidRPr="00D5587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D55874">
        <w:rPr>
          <w:rFonts w:ascii="Browallia New" w:hAnsi="Browallia New" w:cs="Browallia New"/>
          <w:sz w:val="28"/>
          <w:szCs w:val="28"/>
          <w:lang w:bidi="th-TH"/>
        </w:rPr>
        <w:t xml:space="preserve"> 31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D55874">
        <w:rPr>
          <w:rFonts w:ascii="Browallia New" w:hAnsi="Browallia New" w:cs="Browallia New"/>
          <w:sz w:val="28"/>
          <w:szCs w:val="28"/>
          <w:lang w:bidi="th-TH"/>
        </w:rPr>
        <w:t>2566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มีดังนี้</w:t>
      </w:r>
    </w:p>
    <w:p w14:paraId="0C563DF8" w14:textId="77777777" w:rsidR="00B653E6" w:rsidRDefault="00B653E6" w:rsidP="00B653E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AD84563" w14:textId="77777777" w:rsidR="00B653E6" w:rsidRDefault="00B653E6" w:rsidP="00B653E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BA85CDB" w14:textId="77777777" w:rsidR="00B653E6" w:rsidRDefault="00B653E6" w:rsidP="00B653E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17D8E71" w14:textId="77777777" w:rsidR="00B653E6" w:rsidRDefault="00B653E6" w:rsidP="00B653E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037580" w14:textId="77777777" w:rsidR="00B653E6" w:rsidRPr="00B653E6" w:rsidRDefault="00B653E6" w:rsidP="00B653E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769CEDF" w14:textId="33EF0FD0" w:rsidR="00D55874" w:rsidRDefault="006473EA" w:rsidP="00D55874">
      <w:pPr>
        <w:pStyle w:val="ListParagraph"/>
        <w:numPr>
          <w:ilvl w:val="2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55874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ตามที่กล่าวไว้ในหมายเหตุประกอบงบการเงินข้อ</w:t>
      </w:r>
      <w:r w:rsidR="007978D8" w:rsidRPr="00D5587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978D8"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16.2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proofErr w:type="spellStart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Pr="00D5587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</w:t>
      </w:r>
      <w:r w:rsidR="001B5B5B" w:rsidRPr="00D5587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55874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>ลูกหนี้การค้า ลูกหนี้เงินประกันผลงาน และเงินให้กู้ยืมแก่บริษัทร่วมรวมทั้งสิ้น</w:t>
      </w:r>
      <w:r w:rsidR="00F731CD" w:rsidRPr="00D55874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 xml:space="preserve"> จำนวน</w:t>
      </w:r>
      <w:r w:rsidRPr="00D55874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Pr="00D55874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1,2</w:t>
      </w:r>
      <w:r w:rsidR="007978D8" w:rsidRPr="00D55874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16.85</w:t>
      </w:r>
      <w:r w:rsidRPr="00D55874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ล้านบาท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ทั้งนี้ บริษัทร่วมได้ประทานบัตรการทำเหมืองแร่</w:t>
      </w:r>
      <w:proofErr w:type="spellStart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จากรัฐบาลสาธารณรัฐประชาธิปไตยประชาชนลาวและได้รับใบรับรองรายงานด้านสิ่งแวดล้อมและสังคม (</w:t>
      </w:r>
      <w:r w:rsidRPr="00D55874">
        <w:rPr>
          <w:rFonts w:ascii="Browallia New" w:hAnsi="Browallia New" w:cs="Browallia New"/>
          <w:sz w:val="28"/>
          <w:szCs w:val="28"/>
        </w:rPr>
        <w:t xml:space="preserve">ESIA Certificate)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จากกระทรวงทรัพยากรธรรมชาติและสิ่งแวดล้อม (</w:t>
      </w:r>
      <w:r w:rsidRPr="00D55874">
        <w:rPr>
          <w:rFonts w:ascii="Browallia New" w:hAnsi="Browallia New" w:cs="Browallia New"/>
          <w:sz w:val="28"/>
          <w:szCs w:val="28"/>
        </w:rPr>
        <w:t>Ministry of Natural Resources and Environment)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347D1" w:rsidRPr="00D55874">
        <w:rPr>
          <w:rFonts w:ascii="Browallia New" w:hAnsi="Browallia New" w:cs="Browallia New"/>
          <w:sz w:val="32"/>
          <w:szCs w:val="28"/>
          <w:cs/>
          <w:lang w:bidi="th-TH"/>
        </w:rPr>
        <w:t xml:space="preserve">ซึ่งฝ่ายบริหารของบริษัทประเมินว่า </w:t>
      </w:r>
      <w:r w:rsidR="00D347D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D347D1" w:rsidRPr="00D55874">
        <w:rPr>
          <w:rFonts w:ascii="Browallia New" w:hAnsi="Browallia New" w:cs="Browallia New"/>
          <w:sz w:val="28"/>
          <w:szCs w:val="28"/>
          <w:cs/>
        </w:rPr>
        <w:t xml:space="preserve">จะสามารถดำเนินการได้ตามเงื่อนไขที่กำหนด </w:t>
      </w:r>
      <w:r w:rsidR="00D347D1" w:rsidRPr="00D55874">
        <w:rPr>
          <w:rFonts w:ascii="Browallia New" w:hAnsi="Browallia New" w:cs="Browallia New"/>
          <w:sz w:val="28"/>
          <w:szCs w:val="28"/>
          <w:cs/>
          <w:lang w:bidi="th-TH"/>
        </w:rPr>
        <w:t>และไม่มีข้อบ่งชี้ของการด้อยค่าเงินลงทุนดังกล่าว</w:t>
      </w:r>
    </w:p>
    <w:p w14:paraId="18839F54" w14:textId="77777777" w:rsidR="004549FC" w:rsidRPr="00D55874" w:rsidRDefault="004549FC" w:rsidP="004549FC">
      <w:pPr>
        <w:pStyle w:val="ListParagraph"/>
        <w:spacing w:after="0" w:line="240" w:lineRule="auto"/>
        <w:ind w:left="198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32A28C9" w14:textId="32A67882" w:rsidR="002D5B27" w:rsidRPr="00D55874" w:rsidRDefault="006473EA" w:rsidP="00D55874">
      <w:pPr>
        <w:pStyle w:val="ListParagraph"/>
        <w:numPr>
          <w:ilvl w:val="2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55874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978D8" w:rsidRPr="00D55874">
        <w:rPr>
          <w:rFonts w:ascii="Browallia New" w:hAnsi="Browallia New" w:cs="Browallia New"/>
          <w:sz w:val="28"/>
          <w:szCs w:val="28"/>
          <w:lang w:bidi="th-TH"/>
        </w:rPr>
        <w:t>25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บริษัทย่อยแห่งหนึ่งยื่นคำขอประทานบัตรการทำเหมืองใต้ดินประเภทแร่โป</w:t>
      </w:r>
      <w:proofErr w:type="spellStart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>แตช</w:t>
      </w:r>
      <w:proofErr w:type="spellEnd"/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ในปี </w:t>
      </w:r>
      <w:r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2547 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23 </w:t>
      </w:r>
      <w:r w:rsidRPr="00D55874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กันยายน </w:t>
      </w:r>
      <w:r w:rsidRPr="00D55874">
        <w:rPr>
          <w:rFonts w:ascii="Browallia New" w:hAnsi="Browallia New" w:cs="Browallia New"/>
          <w:sz w:val="28"/>
          <w:szCs w:val="28"/>
          <w:lang w:val="en-US" w:bidi="th-TH"/>
        </w:rPr>
        <w:t xml:space="preserve">2565 </w:t>
      </w:r>
      <w:r w:rsidRPr="00D5587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เพื่อให้สามารถเริ่มดำเนินธุรกิจเหมืองแร่ </w:t>
      </w:r>
      <w:r w:rsidRPr="00D55874">
        <w:rPr>
          <w:rFonts w:ascii="Browallia New" w:hAnsi="Browallia New" w:cs="Browallia New"/>
          <w:sz w:val="28"/>
          <w:szCs w:val="28"/>
          <w:cs/>
          <w:lang w:val="en-US" w:bidi="th-TH"/>
        </w:rPr>
        <w:t>บริษัทย่อย</w:t>
      </w:r>
      <w:r w:rsidRPr="00D55874">
        <w:rPr>
          <w:rFonts w:ascii="Browallia New" w:hAnsi="Browallia New" w:cs="Browallia New"/>
          <w:color w:val="000000" w:themeColor="text1"/>
          <w:sz w:val="28"/>
          <w:szCs w:val="28"/>
          <w:cs/>
        </w:rPr>
        <w:t>ต้องปฏิบัติตามเงื่อนไขในการออกประทานบัตรและกฎหมายอื่นที่เกี่ยวข้อง</w:t>
      </w:r>
      <w:r w:rsidRPr="00D55874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</w:t>
      </w:r>
      <w:r w:rsidRPr="00D55874">
        <w:rPr>
          <w:rFonts w:ascii="Browallia New" w:hAnsi="Browallia New" w:cs="Browallia New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Pr="00D55874">
        <w:rPr>
          <w:rFonts w:ascii="Browallia New" w:hAnsi="Browallia New" w:cs="Browallia New"/>
          <w:sz w:val="32"/>
          <w:szCs w:val="28"/>
          <w:cs/>
          <w:lang w:bidi="th-TH"/>
        </w:rPr>
        <w:t>แตช</w:t>
      </w:r>
      <w:proofErr w:type="spellEnd"/>
      <w:r w:rsidRPr="00D55874">
        <w:rPr>
          <w:rFonts w:ascii="Browallia New" w:hAnsi="Browallia New" w:cs="Browallia New"/>
          <w:sz w:val="32"/>
          <w:szCs w:val="28"/>
          <w:cs/>
          <w:lang w:bidi="th-TH"/>
        </w:rPr>
        <w:t xml:space="preserve">เป็นจำนวนเงิน </w:t>
      </w:r>
      <w:r w:rsidR="006E5301" w:rsidRPr="00D55874">
        <w:rPr>
          <w:rFonts w:ascii="Browallia New" w:hAnsi="Browallia New" w:cs="Browallia New"/>
          <w:sz w:val="28"/>
          <w:szCs w:val="28"/>
          <w:lang w:val="en-US" w:bidi="th-TH"/>
        </w:rPr>
        <w:t>2,293.49</w:t>
      </w:r>
      <w:r w:rsidRPr="00D55874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Pr="00D55874">
        <w:rPr>
          <w:rFonts w:ascii="Browallia New" w:hAnsi="Browallia New" w:cs="Browallia New"/>
          <w:sz w:val="32"/>
          <w:szCs w:val="28"/>
          <w:cs/>
          <w:lang w:val="en-US" w:bidi="th-TH"/>
        </w:rPr>
        <w:t xml:space="preserve">ล้านบาท และมีรายจ่ายในการสำรวจและพัฒนาแหล่งแร่ตั้งพักจำนวน </w:t>
      </w:r>
      <w:r w:rsidRPr="00D55874">
        <w:rPr>
          <w:rFonts w:ascii="Browallia New" w:hAnsi="Browallia New" w:cs="Browallia New"/>
          <w:sz w:val="28"/>
          <w:szCs w:val="28"/>
          <w:lang w:val="en-US" w:bidi="th-TH"/>
        </w:rPr>
        <w:t>2,98</w:t>
      </w:r>
      <w:r w:rsidR="007978D8" w:rsidRPr="00D55874">
        <w:rPr>
          <w:rFonts w:ascii="Browallia New" w:hAnsi="Browallia New" w:cs="Browallia New"/>
          <w:sz w:val="28"/>
          <w:szCs w:val="28"/>
          <w:lang w:val="en-US" w:bidi="th-TH"/>
        </w:rPr>
        <w:t>8.35</w:t>
      </w:r>
      <w:r w:rsidRPr="00D55874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Pr="00D55874">
        <w:rPr>
          <w:rFonts w:ascii="Browallia New" w:hAnsi="Browallia New" w:cs="Browallia New"/>
          <w:sz w:val="32"/>
          <w:szCs w:val="28"/>
          <w:cs/>
          <w:lang w:val="en-US" w:bidi="th-TH"/>
        </w:rPr>
        <w:t>ล้านบาท</w:t>
      </w:r>
      <w:r w:rsidRPr="00D55874">
        <w:rPr>
          <w:rFonts w:ascii="Browallia New" w:hAnsi="Browallia New" w:cs="Browallia New"/>
          <w:sz w:val="32"/>
          <w:szCs w:val="28"/>
          <w:cs/>
          <w:lang w:bidi="th-TH"/>
        </w:rPr>
        <w:t xml:space="preserve"> ซึ่งฝ่ายบริหารของบริษัทประเมินว่า </w:t>
      </w:r>
      <w:r w:rsidRPr="00D55874">
        <w:rPr>
          <w:rFonts w:ascii="Browallia New" w:hAnsi="Browallia New" w:cs="Browallia New"/>
          <w:sz w:val="28"/>
          <w:szCs w:val="28"/>
          <w:cs/>
        </w:rPr>
        <w:t>บริษัทย่อยจะสามารถดำเนินการได้ตามเงื่อนไขที่กำหนด สามารถเริ่มดำเนินธุรกิจเหมืองแร่ได้ตามกำหนดเวลา</w:t>
      </w:r>
      <w:r w:rsidRPr="00D55874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และไม่มีข้อบ่งชี้ของการด้อยค่าเงินลงทุนดังกล่าว</w:t>
      </w:r>
    </w:p>
    <w:p w14:paraId="41D06377" w14:textId="77777777" w:rsidR="00BB1F29" w:rsidRPr="00761C53" w:rsidRDefault="00BB1F29" w:rsidP="00610E18">
      <w:pPr>
        <w:pStyle w:val="ListParagraph"/>
        <w:tabs>
          <w:tab w:val="left" w:pos="360"/>
        </w:tabs>
        <w:spacing w:after="0" w:line="240" w:lineRule="auto"/>
        <w:ind w:left="796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04226D4" w14:textId="1C287428" w:rsidR="00610E18" w:rsidRPr="00610E18" w:rsidRDefault="006473EA" w:rsidP="00D55874">
      <w:pPr>
        <w:pStyle w:val="ListParagraph"/>
        <w:numPr>
          <w:ilvl w:val="1"/>
          <w:numId w:val="21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6E5301">
        <w:rPr>
          <w:rFonts w:ascii="Browallia New" w:hAnsi="Browallia New" w:cs="Browallia New"/>
          <w:sz w:val="28"/>
          <w:szCs w:val="28"/>
          <w:lang w:bidi="th-TH"/>
        </w:rPr>
        <w:t>26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งบการเงินรวมและเฉพาะของบริษัท ได้รวมค่าใช้จ่ายสัมปทานรอตัดบัญชีต้นทุนโครงการระหว่างพัฒนาโครงการในสาธารณรัฐโมซัมบิก จำนวน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2,6</w:t>
      </w:r>
      <w:r w:rsidR="006E5301">
        <w:rPr>
          <w:rFonts w:ascii="Browallia New" w:hAnsi="Browallia New" w:cs="Browallia New"/>
          <w:sz w:val="28"/>
          <w:szCs w:val="28"/>
          <w:lang w:bidi="th-TH"/>
        </w:rPr>
        <w:t>88.94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6E5301">
        <w:rPr>
          <w:rFonts w:ascii="Browallia New" w:hAnsi="Browallia New" w:cs="Browallia New"/>
          <w:sz w:val="28"/>
          <w:szCs w:val="28"/>
          <w:lang w:bidi="th-TH"/>
        </w:rPr>
        <w:t>2,283.47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6E5301">
        <w:rPr>
          <w:rFonts w:ascii="Browallia New" w:hAnsi="Browallia New" w:cs="Browallia New"/>
          <w:sz w:val="28"/>
          <w:szCs w:val="28"/>
          <w:lang w:val="en-US" w:bidi="th-TH"/>
        </w:rPr>
        <w:t>56.29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ทั้งนี้ ความคืบหน้าของโครงการระหว่างพัฒนาดังกล่าว ขึ้นอยู่กับการหาผู้ร่วมลงทุนเพื่อร่วมดำเนินธุรกิจในอนาคต ซึ่งปัจจุบันผู้ร่วมลงทุนกลุ่มหนึ่งอยู่ระหว่างการศึกษาความเป็นไปได้ของโครงการ เพื่อร่วมลงทุนในโครงการต่อไปและการได้รับอนุมัติเงินสนับสนุนโครงการจากสถาบันการเงิน เนื่องจากบริษัทย่อยต้องใช้เงินลงทุนจำนวนมากในการพัฒนาโครงการดังกล่าว</w:t>
      </w:r>
      <w:r w:rsidR="00610E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10E18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อย่างไรก็ตามไ</w:t>
      </w:r>
      <w:r w:rsidR="00610E18" w:rsidRPr="000736F2">
        <w:rPr>
          <w:rFonts w:ascii="Browallia New" w:hAnsi="Browallia New" w:cs="Browallia New"/>
          <w:sz w:val="28"/>
          <w:szCs w:val="28"/>
          <w:cs/>
          <w:lang w:bidi="th-TH"/>
        </w:rPr>
        <w:t>ม่มีข้อบ่งชี้ของการด้อยค่าเงินลงทุนดังกล่าว</w:t>
      </w:r>
    </w:p>
    <w:p w14:paraId="71425396" w14:textId="77777777" w:rsidR="00961929" w:rsidRDefault="00961929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A0773EF" w14:textId="77777777" w:rsidR="000E5A63" w:rsidRDefault="000E5A6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07A47D3" w14:textId="77777777" w:rsidR="000E5A63" w:rsidRDefault="000E5A6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C76DBAA" w14:textId="77777777" w:rsidR="000E5A63" w:rsidRDefault="000E5A63" w:rsidP="00D5587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32901A" w14:textId="77777777" w:rsidR="00691EB1" w:rsidRPr="00761C53" w:rsidRDefault="00691EB1" w:rsidP="002D5B2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i/>
          <w:iCs/>
          <w:sz w:val="28"/>
          <w:szCs w:val="28"/>
          <w:cs/>
        </w:rPr>
        <w:t>เรื่องอื่น</w:t>
      </w:r>
    </w:p>
    <w:p w14:paraId="40AF89D9" w14:textId="77777777" w:rsidR="00F731CD" w:rsidRDefault="00F731CD" w:rsidP="003C59D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859C161" w14:textId="5AF69499" w:rsidR="003C59DC" w:rsidRPr="00761C53" w:rsidRDefault="003C59DC" w:rsidP="003C59DC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</w:t>
      </w:r>
      <w:r w:rsidR="00FC5A2D" w:rsidRPr="00761C53">
        <w:rPr>
          <w:rFonts w:ascii="Browallia New" w:hAnsi="Browallia New" w:cs="Browallia New"/>
          <w:sz w:val="28"/>
          <w:szCs w:val="28"/>
          <w:cs/>
          <w:lang w:bidi="th-TH"/>
        </w:rPr>
        <w:t>งบการเงิน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FC5A2D" w:rsidRPr="00761C53">
        <w:rPr>
          <w:rFonts w:ascii="Browallia New" w:hAnsi="Browallia New" w:cs="Browallia New"/>
          <w:sz w:val="28"/>
          <w:szCs w:val="28"/>
          <w:cs/>
          <w:lang w:bidi="th-TH"/>
        </w:rPr>
        <w:t>กิจการ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 อิตาเลียนไทย ดี</w:t>
      </w:r>
      <w:proofErr w:type="spellStart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</w:t>
      </w:r>
      <w:r w:rsidR="006904BD" w:rsidRPr="00761C53">
        <w:rPr>
          <w:rFonts w:ascii="Browallia New" w:hAnsi="Browallia New" w:cs="Browallia New"/>
          <w:sz w:val="28"/>
          <w:szCs w:val="28"/>
          <w:cs/>
          <w:lang w:bidi="th-TH"/>
        </w:rPr>
        <w:t>และบริษัทย่อยสำหรับปีสิ้นสุด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วันที่</w:t>
      </w:r>
      <w:r w:rsidR="000E6428"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>256</w:t>
      </w:r>
      <w:r w:rsidRPr="00761C53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761C5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ที่แสดงเป็นข้อมูลเปรียบเทียบ ตรวจสอบโดยผู้สอบบัญชีอื่น</w:t>
      </w:r>
      <w:r w:rsidRPr="00761C53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ที่เคยอยู่ในสำนักงานเดียวกับข้าพเจ้า ซึ่งได้เสนอรายงานการตรวจสอบตามรายงานลงวันที่ </w:t>
      </w:r>
      <w:r w:rsidRPr="00761C53">
        <w:rPr>
          <w:rFonts w:ascii="Browallia New" w:hAnsi="Browallia New" w:cs="Browallia New"/>
          <w:sz w:val="28"/>
          <w:szCs w:val="28"/>
        </w:rPr>
        <w:t xml:space="preserve">28 </w:t>
      </w: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กุมภาพันธ์</w:t>
      </w:r>
      <w:r w:rsidRPr="00761C53">
        <w:rPr>
          <w:rFonts w:ascii="Browallia New" w:hAnsi="Browallia New" w:cs="Browallia New"/>
          <w:sz w:val="28"/>
          <w:szCs w:val="28"/>
        </w:rPr>
        <w:t xml:space="preserve"> 2566 </w:t>
      </w:r>
      <w:r w:rsidRPr="00761C53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โดยแสดงความเห็นอย่างมีเงื่อนไขเกี่ยวกับผลกระทบที่อาจเกิดขึ้น </w:t>
      </w:r>
      <w:r w:rsidRPr="00761C53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Pr="00761C53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>ถ้ามี</w:t>
      </w:r>
      <w:r w:rsidRPr="00761C53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) </w:t>
      </w:r>
      <w:r w:rsidRPr="00761C53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565C8CBD" w14:textId="77777777" w:rsidR="003C59DC" w:rsidRPr="00761C53" w:rsidRDefault="003C59DC" w:rsidP="003C59DC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</w:p>
    <w:p w14:paraId="37901B15" w14:textId="77777777" w:rsidR="003C59DC" w:rsidRPr="00761C53" w:rsidRDefault="003C59DC" w:rsidP="00761C53">
      <w:pPr>
        <w:pStyle w:val="ListParagraph"/>
        <w:numPr>
          <w:ilvl w:val="0"/>
          <w:numId w:val="25"/>
        </w:numPr>
        <w:spacing w:after="0" w:line="240" w:lineRule="auto"/>
        <w:ind w:left="396" w:hanging="396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 xml:space="preserve">มูลค่าที่คาดว่าจะได้รับคืนของเงินลงทุนในโครงการระหว่างพัฒนาสำหรับสิทธิในสัมปทาน </w:t>
      </w:r>
      <w:r w:rsidRPr="00761C53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- </w:t>
      </w:r>
      <w:r w:rsidRPr="00761C53">
        <w:rPr>
          <w:rFonts w:ascii="Browallia New" w:hAnsi="Browallia New" w:cs="Browallia New"/>
          <w:spacing w:val="-4"/>
          <w:sz w:val="28"/>
          <w:szCs w:val="28"/>
          <w:cs/>
          <w:lang w:val="en-US" w:bidi="th-TH"/>
        </w:rPr>
        <w:t>โครงการทวาย</w:t>
      </w:r>
    </w:p>
    <w:p w14:paraId="2E6BC81A" w14:textId="77777777" w:rsidR="003C59DC" w:rsidRPr="00761C53" w:rsidRDefault="003C59DC" w:rsidP="00761C53">
      <w:pPr>
        <w:pStyle w:val="ListParagraph"/>
        <w:numPr>
          <w:ilvl w:val="0"/>
          <w:numId w:val="25"/>
        </w:numPr>
        <w:spacing w:after="0" w:line="240" w:lineRule="auto"/>
        <w:ind w:left="396" w:hanging="39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77E84E41" w14:textId="77777777" w:rsidR="003C59DC" w:rsidRPr="00761C53" w:rsidRDefault="003C59DC" w:rsidP="00761C53">
      <w:pPr>
        <w:pStyle w:val="ListParagraph"/>
        <w:numPr>
          <w:ilvl w:val="0"/>
          <w:numId w:val="25"/>
        </w:numPr>
        <w:spacing w:after="0" w:line="240" w:lineRule="auto"/>
        <w:ind w:left="396" w:hanging="39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มูลค่าที่คาดว่าจะได้รับคืนของลูกหนี้การค้าจากรัฐวิสาหกิจแห่งหนึ่ง</w:t>
      </w:r>
    </w:p>
    <w:p w14:paraId="260F1863" w14:textId="77777777" w:rsidR="003C59DC" w:rsidRDefault="003C59DC" w:rsidP="003C59DC">
      <w:pPr>
        <w:pStyle w:val="ListParagraph"/>
        <w:spacing w:after="0" w:line="240" w:lineRule="auto"/>
        <w:ind w:left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C2762B6" w14:textId="77777777" w:rsidR="003C59DC" w:rsidRDefault="003C59DC" w:rsidP="003C59D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และเพิ่มวรรคข้อมูลและเหตุการณ์ที่เน้นเกี่ยวกับเรื่อง</w:t>
      </w:r>
    </w:p>
    <w:p w14:paraId="026922C9" w14:textId="77777777" w:rsidR="00134242" w:rsidRPr="00134242" w:rsidRDefault="00134242" w:rsidP="003C59DC">
      <w:pPr>
        <w:spacing w:after="0" w:line="240" w:lineRule="auto"/>
        <w:jc w:val="thaiDistribute"/>
        <w:rPr>
          <w:rFonts w:ascii="Browallia New" w:hAnsi="Browallia New" w:cs="Browallia New"/>
          <w:sz w:val="20"/>
          <w:lang w:val="en-US" w:bidi="th-TH"/>
        </w:rPr>
      </w:pPr>
    </w:p>
    <w:p w14:paraId="4666030D" w14:textId="77777777" w:rsidR="003C59DC" w:rsidRPr="00761C53" w:rsidRDefault="003C59DC" w:rsidP="003C59D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 และ</w:t>
      </w:r>
    </w:p>
    <w:p w14:paraId="528FE4E9" w14:textId="77777777" w:rsidR="003C59DC" w:rsidRPr="00761C53" w:rsidRDefault="003C59DC" w:rsidP="003C59D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val="en-US" w:bidi="th-TH"/>
        </w:rPr>
        <w:t>รายได้ของโครงการก่อสร้างกับรัฐวิสาหกิจแห่งหนึ่งของกิจการร่วมค้าในต่างประเทศ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6C602969" w14:textId="77777777" w:rsidR="00D55874" w:rsidRPr="00761C53" w:rsidRDefault="00D55874" w:rsidP="00986C7E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6FF35BD" w14:textId="3F87B5A0" w:rsidR="00691EB1" w:rsidRPr="00986C7E" w:rsidRDefault="00691EB1" w:rsidP="00134242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986C7E">
        <w:rPr>
          <w:rFonts w:ascii="Browallia New" w:hAnsi="Browallia New" w:cs="Browallia New"/>
          <w:i/>
          <w:iCs/>
          <w:sz w:val="28"/>
          <w:szCs w:val="28"/>
          <w:cs/>
        </w:rPr>
        <w:t>ความรับผิดชอบของ</w:t>
      </w:r>
      <w:r w:rsidR="008A6AEC" w:rsidRPr="00986C7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ผู้บริหารและผู้มีหน้าที่ในการกำกับดูแล</w:t>
      </w:r>
      <w:r w:rsidRPr="00986C7E">
        <w:rPr>
          <w:rFonts w:ascii="Browallia New" w:hAnsi="Browallia New" w:cs="Browallia New"/>
          <w:i/>
          <w:iCs/>
          <w:sz w:val="28"/>
          <w:szCs w:val="28"/>
          <w:cs/>
        </w:rPr>
        <w:t>ต่องบการเงินรวมและงบการเงินเฉพาะกิจการ</w:t>
      </w:r>
    </w:p>
    <w:p w14:paraId="3B02D5F9" w14:textId="77777777" w:rsidR="008A6AEC" w:rsidRPr="00986C7E" w:rsidRDefault="008A6AEC" w:rsidP="00134242">
      <w:pPr>
        <w:tabs>
          <w:tab w:val="left" w:pos="3960"/>
        </w:tabs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AA84088" w14:textId="770A7E32" w:rsidR="00691EB1" w:rsidRPr="00986C7E" w:rsidRDefault="008A6AEC" w:rsidP="00134242">
      <w:pPr>
        <w:tabs>
          <w:tab w:val="left" w:pos="3960"/>
        </w:tabs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  <w:lang w:val="en-US" w:bidi="th-TH"/>
        </w:rPr>
      </w:pPr>
      <w:bookmarkStart w:id="9" w:name="_Hlk162115532"/>
      <w:r w:rsidRPr="00986C7E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</w:t>
      </w:r>
      <w:bookmarkEnd w:id="9"/>
      <w:r w:rsidR="00691EB1"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มีหน้าที่รับผิดชอบในการจัดทำและนำเสนองบการเงินรวมและงบการเงินเฉพา</w:t>
      </w:r>
      <w:r w:rsidR="008E6CD1" w:rsidRPr="00986C7E">
        <w:rPr>
          <w:rFonts w:ascii="Browallia New" w:eastAsia="Browallia New" w:hAnsi="Browallia New" w:cs="Browallia New" w:hint="cs"/>
          <w:noProof/>
          <w:sz w:val="28"/>
          <w:szCs w:val="28"/>
          <w:cs/>
          <w:lang w:bidi="th-TH"/>
        </w:rPr>
        <w:t>ะกิจการ</w:t>
      </w:r>
      <w:r w:rsidR="00691EB1"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เหล่านี้ โดยถูกต้องตามที่ควรตามมาตรฐานการรายงานทางการเงิน และรับผิดชอบเกี่ยวกับการควบคุมภายในที่</w:t>
      </w:r>
      <w:r w:rsidR="008E6CD1" w:rsidRPr="00986C7E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</w:t>
      </w:r>
      <w:r w:rsidR="00691EB1"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พิจารณาว่าจำเป็น เพื่อให้สามารถจัดทำงบการเงินรวมและงบการเงินเฉพาะกิจการ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</w:t>
      </w:r>
      <w:r w:rsidR="00F731CD" w:rsidRPr="00986C7E">
        <w:rPr>
          <w:rFonts w:ascii="Browallia New" w:eastAsia="Browallia New" w:hAnsi="Browallia New" w:cs="Browallia New" w:hint="cs"/>
          <w:noProof/>
          <w:sz w:val="28"/>
          <w:szCs w:val="28"/>
          <w:cs/>
          <w:lang w:val="en-US" w:bidi="th-TH"/>
        </w:rPr>
        <w:t>ด</w:t>
      </w:r>
    </w:p>
    <w:p w14:paraId="3890D29B" w14:textId="77777777" w:rsidR="00F731CD" w:rsidRPr="00986C7E" w:rsidRDefault="00F731CD" w:rsidP="00134242">
      <w:pPr>
        <w:tabs>
          <w:tab w:val="left" w:pos="3960"/>
        </w:tabs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  <w:cs/>
          <w:lang w:val="en-US" w:bidi="th-TH"/>
        </w:rPr>
      </w:pPr>
    </w:p>
    <w:p w14:paraId="33C0915A" w14:textId="4B72712E" w:rsidR="00691EB1" w:rsidRPr="00986C7E" w:rsidRDefault="00691EB1" w:rsidP="00134242">
      <w:pPr>
        <w:tabs>
          <w:tab w:val="left" w:pos="3960"/>
        </w:tabs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ในการจัดทำงบการเงินรวมและงบการเงินเฉพาะกิจการ</w:t>
      </w:r>
      <w:r w:rsidR="000B1C5D" w:rsidRPr="00986C7E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 xml:space="preserve"> ผู้บริหาร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รับผิดชอบในการประเมินความสามารถของกลุ่มกิจการและบริษัทในการดำเนินงานต่อเนื่อง เปิดเผยเรื่องที่เกี่ยวกับการดำเนินงานต่อเนื่อง (ตามความเหมาะสม) และการใช้เกณฑ์การบัญชีสำหรับการดำเนินงานต่อเนื่อง เว้นแต่</w:t>
      </w:r>
      <w:r w:rsidR="004153AB" w:rsidRPr="00986C7E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ผู้บริหาร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มีความตั้งใจที่จะเลิกกลุ่ม</w:t>
      </w:r>
      <w:r w:rsidR="007C0B15" w:rsidRPr="00986C7E">
        <w:rPr>
          <w:rFonts w:ascii="Browallia New" w:eastAsia="Browallia New" w:hAnsi="Browallia New" w:cs="Browallia New" w:hint="cs"/>
          <w:noProof/>
          <w:sz w:val="28"/>
          <w:szCs w:val="28"/>
          <w:cs/>
          <w:lang w:bidi="th-TH"/>
        </w:rPr>
        <w:t>กิจการ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และบริษัท หรือหยุดดำเนินงาน หรือไม่สามารถดำเนินงานต่อเนื่องต่อไปได้</w:t>
      </w:r>
    </w:p>
    <w:p w14:paraId="7D94EB67" w14:textId="77777777" w:rsidR="00691EB1" w:rsidRPr="00986C7E" w:rsidRDefault="00691EB1" w:rsidP="00134242">
      <w:pPr>
        <w:tabs>
          <w:tab w:val="left" w:pos="3960"/>
        </w:tabs>
        <w:spacing w:after="0" w:line="240" w:lineRule="auto"/>
        <w:rPr>
          <w:rFonts w:ascii="Browallia New" w:eastAsia="Browallia New" w:hAnsi="Browallia New" w:cs="Browallia New"/>
          <w:noProof/>
          <w:sz w:val="28"/>
          <w:szCs w:val="28"/>
        </w:rPr>
      </w:pPr>
    </w:p>
    <w:p w14:paraId="1690BF71" w14:textId="77777777" w:rsidR="00C84F27" w:rsidRPr="00986C7E" w:rsidRDefault="004153AB" w:rsidP="00134242">
      <w:pPr>
        <w:tabs>
          <w:tab w:val="left" w:pos="3960"/>
        </w:tabs>
        <w:spacing w:after="0" w:line="240" w:lineRule="auto"/>
        <w:rPr>
          <w:rFonts w:ascii="Browallia New" w:eastAsia="Browallia New" w:hAnsi="Browallia New" w:cs="Browallia New"/>
          <w:noProof/>
          <w:sz w:val="28"/>
          <w:szCs w:val="28"/>
          <w:lang w:bidi="th-TH"/>
        </w:rPr>
      </w:pPr>
      <w:r w:rsidRPr="00986C7E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ผู้มีหน้าที่กำกับดูแล</w:t>
      </w:r>
      <w:r w:rsidR="00691EB1"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มีหน้าที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ในการสอดส่องดูแลกระบวนการในการจัดทำรายงานทางการเงินของกลุ่มบริ</w:t>
      </w:r>
      <w:r w:rsidR="00FA2F7D" w:rsidRPr="00986C7E">
        <w:rPr>
          <w:rFonts w:ascii="Browallia New" w:eastAsia="Browallia New" w:hAnsi="Browallia New" w:cs="Browallia New"/>
          <w:noProof/>
          <w:sz w:val="28"/>
          <w:szCs w:val="28"/>
          <w:cs/>
          <w:lang w:bidi="th-TH"/>
        </w:rPr>
        <w:t>ษัทและบริษัท</w:t>
      </w:r>
    </w:p>
    <w:p w14:paraId="388DA4C1" w14:textId="77777777" w:rsidR="00F731CD" w:rsidRDefault="00F731CD" w:rsidP="00134242">
      <w:pPr>
        <w:tabs>
          <w:tab w:val="left" w:pos="3960"/>
        </w:tabs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03BD5112" w14:textId="77777777" w:rsidR="00554EDA" w:rsidRDefault="00554EDA" w:rsidP="00134242">
      <w:pPr>
        <w:tabs>
          <w:tab w:val="left" w:pos="3960"/>
        </w:tabs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BC1549" w14:textId="77777777" w:rsidR="00554EDA" w:rsidRDefault="00554EDA" w:rsidP="00134242">
      <w:pPr>
        <w:tabs>
          <w:tab w:val="left" w:pos="3960"/>
        </w:tabs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31957E5" w14:textId="77777777" w:rsidR="00554EDA" w:rsidRDefault="00554EDA" w:rsidP="00134242">
      <w:pPr>
        <w:tabs>
          <w:tab w:val="left" w:pos="3960"/>
        </w:tabs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9A467B6" w14:textId="77777777" w:rsidR="00554EDA" w:rsidRPr="00986C7E" w:rsidRDefault="00554EDA" w:rsidP="00134242">
      <w:pPr>
        <w:tabs>
          <w:tab w:val="left" w:pos="3960"/>
        </w:tabs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4C773FC" w14:textId="4DDF64F5" w:rsidR="00691EB1" w:rsidRPr="00986C7E" w:rsidRDefault="00691EB1" w:rsidP="00134242">
      <w:pPr>
        <w:tabs>
          <w:tab w:val="left" w:pos="3960"/>
        </w:tabs>
        <w:spacing w:after="0" w:line="240" w:lineRule="auto"/>
        <w:rPr>
          <w:rFonts w:ascii="Browallia New" w:eastAsia="Browallia New" w:hAnsi="Browallia New" w:cs="Browallia New"/>
          <w:noProof/>
          <w:sz w:val="28"/>
          <w:szCs w:val="28"/>
        </w:rPr>
      </w:pPr>
      <w:r w:rsidRPr="00986C7E">
        <w:rPr>
          <w:rFonts w:ascii="Browallia New" w:hAnsi="Browallia New" w:cs="Browallia New"/>
          <w:i/>
          <w:iCs/>
          <w:sz w:val="28"/>
          <w:szCs w:val="28"/>
          <w:cs/>
        </w:rPr>
        <w:lastRenderedPageBreak/>
        <w:t>ความรับผิดชอบของผู้สอบบัญชีต่อการตรวจสอบงบการเงินรวมและงบการเงินเฉพาะกิจการ</w:t>
      </w:r>
    </w:p>
    <w:p w14:paraId="52B96BBA" w14:textId="77777777" w:rsidR="00691EB1" w:rsidRPr="00986C7E" w:rsidRDefault="00691EB1" w:rsidP="00134242">
      <w:pPr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</w:p>
    <w:p w14:paraId="2E66AEF7" w14:textId="77777777" w:rsidR="00691EB1" w:rsidRPr="00986C7E" w:rsidRDefault="00691EB1" w:rsidP="00134242">
      <w:pPr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ข้าพเจ้าเป็นผู้รับผิดชอบในการแสดงความเห็นต่องบการเงินรวมและงบการเงินเฉพาะกิจการดังกล่าวจากการปฏิบัติงานตรวจสอบตามมาตรฐานการสอบบัญชี อย่างไรก็ตามเนื่องจากเรื่องที่กล่าวไว้ในวรรคเกณฑ์ในการ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br/>
        <w:t>ไม่แสดงความเห็น ข้าพเจ้าไม่สามารถหาหลักฐานการสอบบัญชีที่เหมาะสมอย่างเพียงพอเพื่อเป็นเกณฑ์ในการแสดงความเห็นต่องบการเงินรวมและงบการเงินเฉพาะกิจการดังกล่าวได้</w:t>
      </w:r>
    </w:p>
    <w:p w14:paraId="6A12F1F6" w14:textId="77777777" w:rsidR="002D5B27" w:rsidRPr="00986C7E" w:rsidRDefault="002D5B27" w:rsidP="00134242">
      <w:pPr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</w:p>
    <w:p w14:paraId="6F093D67" w14:textId="09B7E803" w:rsidR="00691EB1" w:rsidRPr="00986C7E" w:rsidRDefault="00691EB1" w:rsidP="00134242">
      <w:pPr>
        <w:spacing w:after="0" w:line="240" w:lineRule="auto"/>
        <w:jc w:val="thaiDistribute"/>
        <w:rPr>
          <w:rFonts w:ascii="Browallia New" w:eastAsia="Browallia New" w:hAnsi="Browallia New" w:cs="Browallia New"/>
          <w:noProof/>
          <w:sz w:val="28"/>
          <w:szCs w:val="28"/>
        </w:rPr>
      </w:pP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ข้าพเจ้ามีความเป็นอิสระจากกลุ่มกิจการและบริษัทตามประมวลจรรยาบรรณของผู้ประกอบวิชาชีพบัญชี รวมถึงมาตรฐานเรื่องความเป็นอิสระที่กำหนดโดยสภาวิชาชีพบัญชีในส่วนที่เกี่ยวข้องกับการตรวจสอบงบการเงินรวมและ</w:t>
      </w:r>
      <w:r w:rsidRPr="00986C7E">
        <w:rPr>
          <w:rFonts w:ascii="Browallia New" w:eastAsia="Browallia New" w:hAnsi="Browallia New" w:cs="Browallia New"/>
          <w:noProof/>
          <w:spacing w:val="-2"/>
          <w:sz w:val="28"/>
          <w:szCs w:val="28"/>
          <w:cs/>
        </w:rPr>
        <w:t>งบการเงินเฉพาะกิจการ และข้าพเจ้าได้ปฏิบัติตามความรับผิดชอบด้านจรรยาบรรณอื่น ๆ ตามประมวลจรรยาบรรณ</w:t>
      </w:r>
      <w:r w:rsidRPr="00986C7E">
        <w:rPr>
          <w:rFonts w:ascii="Browallia New" w:eastAsia="Browallia New" w:hAnsi="Browallia New" w:cs="Browallia New"/>
          <w:noProof/>
          <w:sz w:val="28"/>
          <w:szCs w:val="28"/>
          <w:cs/>
        </w:rPr>
        <w:t>ดังกล่าว</w:t>
      </w:r>
    </w:p>
    <w:p w14:paraId="2CD2652E" w14:textId="77777777" w:rsidR="002D5B27" w:rsidRPr="00986C7E" w:rsidRDefault="002D5B27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E95194B" w14:textId="77777777" w:rsidR="002D5B27" w:rsidRDefault="002D5B27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45592F0" w14:textId="77777777" w:rsidR="002D5B27" w:rsidRDefault="002D5B27" w:rsidP="00C0638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2A41DCA" w14:textId="624A8300" w:rsidR="008C6C1C" w:rsidRPr="00761C53" w:rsidRDefault="007D6026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761C5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ลักษมี ดีตระกูลวัฒนผล</w:t>
      </w:r>
    </w:p>
    <w:p w14:paraId="3D17792B" w14:textId="77777777" w:rsidR="008C6C1C" w:rsidRPr="00761C53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508F31F8" w:rsidR="008C6C1C" w:rsidRPr="00761C53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ทะเบียนเลขที่ </w:t>
      </w:r>
      <w:r w:rsidR="007D6026" w:rsidRPr="00761C53">
        <w:rPr>
          <w:rFonts w:ascii="Browallia New" w:hAnsi="Browallia New" w:cs="Browallia New"/>
          <w:sz w:val="28"/>
          <w:szCs w:val="28"/>
          <w:lang w:bidi="th-TH"/>
        </w:rPr>
        <w:t>9056</w:t>
      </w:r>
    </w:p>
    <w:p w14:paraId="5F64F34A" w14:textId="77777777" w:rsidR="008C6C1C" w:rsidRPr="00761C53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761C53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ธอน</w:t>
      </w:r>
      <w:proofErr w:type="spellEnd"/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ตัน จำกัด</w:t>
      </w:r>
    </w:p>
    <w:p w14:paraId="3E634081" w14:textId="77777777" w:rsidR="008C6C1C" w:rsidRPr="00761C53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761C53">
        <w:rPr>
          <w:rFonts w:ascii="Browallia New" w:hAnsi="Browallia New" w:cs="Browallia New"/>
          <w:sz w:val="28"/>
          <w:szCs w:val="28"/>
          <w:cs/>
          <w:lang w:bidi="th-TH"/>
        </w:rPr>
        <w:t>กรุงเทพมหานคร</w:t>
      </w:r>
    </w:p>
    <w:p w14:paraId="2CF1266F" w14:textId="53189CD5" w:rsidR="003B59B3" w:rsidRPr="00761C53" w:rsidRDefault="00853FDC" w:rsidP="00D8011B">
      <w:pPr>
        <w:spacing w:after="0" w:line="240" w:lineRule="auto"/>
        <w:rPr>
          <w:rFonts w:ascii="Browallia New" w:hAnsi="Browallia New" w:cs="Browallia New"/>
          <w:cs/>
          <w:lang w:val="en-US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28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 w:rsidR="007D6026" w:rsidRPr="00761C53">
        <w:rPr>
          <w:rFonts w:ascii="Browallia New" w:hAnsi="Browallia New" w:cs="Browallia New"/>
          <w:sz w:val="28"/>
          <w:szCs w:val="28"/>
          <w:lang w:val="en-US" w:bidi="th-TH"/>
        </w:rPr>
        <w:t>2567</w:t>
      </w:r>
    </w:p>
    <w:sectPr w:rsidR="003B59B3" w:rsidRPr="00761C53" w:rsidSect="003D02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913" w:bottom="510" w:left="2665" w:header="743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D7428" w14:textId="77777777" w:rsidR="003D029A" w:rsidRDefault="003D029A">
      <w:r>
        <w:separator/>
      </w:r>
    </w:p>
  </w:endnote>
  <w:endnote w:type="continuationSeparator" w:id="0">
    <w:p w14:paraId="7E8E4E6D" w14:textId="77777777" w:rsidR="003D029A" w:rsidRDefault="003D029A">
      <w:r>
        <w:continuationSeparator/>
      </w:r>
    </w:p>
  </w:endnote>
  <w:endnote w:type="continuationNotice" w:id="1">
    <w:p w14:paraId="70FBCF9C" w14:textId="77777777" w:rsidR="003D029A" w:rsidRDefault="003D0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81" w:rightFromText="181" w:topFromText="170" w:tblpYSpec="bottom"/>
      <w:tblOverlap w:val="never"/>
      <w:tblW w:w="8361" w:type="dxa"/>
      <w:tblBorders>
        <w:top w:val="single" w:sz="12" w:space="0" w:color="4F2D7F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81"/>
      <w:gridCol w:w="227"/>
      <w:gridCol w:w="2353"/>
    </w:tblGrid>
    <w:tr w:rsidR="00791F3E" w:rsidRPr="0069090D" w14:paraId="56D513D5" w14:textId="77777777" w:rsidTr="00791F3E">
      <w:trPr>
        <w:trHeight w:val="57"/>
      </w:trPr>
      <w:tc>
        <w:tcPr>
          <w:tcW w:w="5781" w:type="dxa"/>
        </w:tcPr>
        <w:p w14:paraId="69699D47" w14:textId="77777777" w:rsidR="00791F3E" w:rsidRDefault="00791F3E" w:rsidP="00D15EA5">
          <w:pPr>
            <w:pStyle w:val="Smlspace"/>
            <w:framePr w:hSpace="0" w:wrap="auto" w:vAnchor="margin" w:yAlign="inline"/>
          </w:pPr>
        </w:p>
      </w:tc>
      <w:tc>
        <w:tcPr>
          <w:tcW w:w="227" w:type="dxa"/>
          <w:tcBorders>
            <w:top w:val="nil"/>
          </w:tcBorders>
          <w:vAlign w:val="bottom"/>
        </w:tcPr>
        <w:p w14:paraId="13C3A235" w14:textId="77777777" w:rsidR="00791F3E" w:rsidRPr="0069090D" w:rsidRDefault="00791F3E" w:rsidP="00D15EA5">
          <w:pPr>
            <w:pStyle w:val="Smlspace"/>
            <w:framePr w:hSpace="0" w:wrap="auto" w:vAnchor="margin" w:yAlign="inline"/>
          </w:pPr>
        </w:p>
      </w:tc>
      <w:tc>
        <w:tcPr>
          <w:tcW w:w="2353" w:type="dxa"/>
          <w:vAlign w:val="bottom"/>
        </w:tcPr>
        <w:p w14:paraId="533296EE" w14:textId="77777777" w:rsidR="00791F3E" w:rsidRPr="00577D61" w:rsidRDefault="00791F3E" w:rsidP="00D15EA5">
          <w:pPr>
            <w:pStyle w:val="Smlspace"/>
            <w:framePr w:hSpace="0" w:wrap="auto" w:vAnchor="margin" w:yAlign="inline"/>
          </w:pPr>
        </w:p>
      </w:tc>
    </w:tr>
    <w:tr w:rsidR="00791F3E" w:rsidRPr="0069090D" w14:paraId="6F4D06E7" w14:textId="77777777" w:rsidTr="00791F3E">
      <w:trPr>
        <w:trHeight w:val="116"/>
      </w:trPr>
      <w:tc>
        <w:tcPr>
          <w:tcW w:w="5781" w:type="dxa"/>
        </w:tcPr>
        <w:p w14:paraId="4766B762" w14:textId="77777777" w:rsidR="00791F3E" w:rsidRDefault="00791F3E" w:rsidP="00D15EA5">
          <w:pPr>
            <w:pStyle w:val="LetterFooter"/>
          </w:pPr>
          <w:r>
            <w:t>Certified Public Accountants and International Business Consultants Grant Thornton Limited is a member firm of Grant Thornton International Ltd ("GTIL"). GTIL and the member firms are not a worldwide partnership. Services are delivered independently by the member firms, which are not responsible for the services or activities of one another. GTIL does not provide services to clients.</w:t>
          </w:r>
        </w:p>
      </w:tc>
      <w:tc>
        <w:tcPr>
          <w:tcW w:w="227" w:type="dxa"/>
          <w:tcBorders>
            <w:top w:val="nil"/>
          </w:tcBorders>
          <w:vAlign w:val="bottom"/>
        </w:tcPr>
        <w:p w14:paraId="4A95FEBF" w14:textId="77777777" w:rsidR="00791F3E" w:rsidRPr="0069090D" w:rsidRDefault="00791F3E" w:rsidP="00D15EA5">
          <w:pPr>
            <w:pStyle w:val="LetterFooter"/>
          </w:pPr>
        </w:p>
      </w:tc>
      <w:tc>
        <w:tcPr>
          <w:tcW w:w="2353" w:type="dxa"/>
        </w:tcPr>
        <w:p w14:paraId="775ABE8C" w14:textId="77777777" w:rsidR="00791F3E" w:rsidRPr="00577D61" w:rsidRDefault="00791F3E" w:rsidP="00D15EA5">
          <w:pPr>
            <w:pStyle w:val="LetterFooterURL"/>
            <w:jc w:val="right"/>
          </w:pPr>
          <w:r>
            <w:t>grantthornton.co.th</w:t>
          </w:r>
        </w:p>
      </w:tc>
    </w:tr>
  </w:tbl>
  <w:p w14:paraId="790ECA78" w14:textId="77777777" w:rsidR="00791F3E" w:rsidRDefault="0079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81" w:rightFromText="181" w:topFromText="170" w:tblpYSpec="bottom"/>
      <w:tblOverlap w:val="never"/>
      <w:tblW w:w="8361" w:type="dxa"/>
      <w:tblBorders>
        <w:top w:val="single" w:sz="12" w:space="0" w:color="4F2D7F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81"/>
      <w:gridCol w:w="227"/>
      <w:gridCol w:w="2353"/>
    </w:tblGrid>
    <w:tr w:rsidR="00791F3E" w:rsidRPr="0069090D" w14:paraId="1DE8FDC2" w14:textId="77777777" w:rsidTr="00E1053A">
      <w:trPr>
        <w:trHeight w:hRule="exact" w:val="227"/>
      </w:trPr>
      <w:tc>
        <w:tcPr>
          <w:tcW w:w="5781" w:type="dxa"/>
          <w:tcBorders>
            <w:top w:val="nil"/>
            <w:bottom w:val="nil"/>
          </w:tcBorders>
          <w:vAlign w:val="bottom"/>
        </w:tcPr>
        <w:p w14:paraId="050EF7F5" w14:textId="77777777" w:rsidR="00791F3E" w:rsidRPr="008719C2" w:rsidRDefault="00791F3E" w:rsidP="00A11FB4">
          <w:pPr>
            <w:pStyle w:val="LetterFooter"/>
          </w:pPr>
        </w:p>
      </w:tc>
      <w:tc>
        <w:tcPr>
          <w:tcW w:w="227" w:type="dxa"/>
          <w:tcBorders>
            <w:top w:val="nil"/>
            <w:bottom w:val="nil"/>
          </w:tcBorders>
          <w:vAlign w:val="bottom"/>
        </w:tcPr>
        <w:p w14:paraId="2A4B3717" w14:textId="77777777" w:rsidR="00791F3E" w:rsidRPr="008719C2" w:rsidRDefault="00791F3E" w:rsidP="00A11FB4">
          <w:pPr>
            <w:pStyle w:val="LetterFooter"/>
          </w:pPr>
        </w:p>
      </w:tc>
      <w:tc>
        <w:tcPr>
          <w:tcW w:w="2353" w:type="dxa"/>
          <w:tcBorders>
            <w:top w:val="nil"/>
            <w:bottom w:val="nil"/>
          </w:tcBorders>
          <w:vAlign w:val="bottom"/>
        </w:tcPr>
        <w:p w14:paraId="228D32F7" w14:textId="77777777" w:rsidR="00791F3E" w:rsidRPr="008719C2" w:rsidRDefault="00791F3E" w:rsidP="00A11FB4">
          <w:pPr>
            <w:pStyle w:val="LetterFooter"/>
          </w:pPr>
        </w:p>
      </w:tc>
    </w:tr>
    <w:tr w:rsidR="00791F3E" w:rsidRPr="0069090D" w14:paraId="5A91D24B" w14:textId="77777777" w:rsidTr="00E1053A">
      <w:trPr>
        <w:trHeight w:val="57"/>
      </w:trPr>
      <w:tc>
        <w:tcPr>
          <w:tcW w:w="5781" w:type="dxa"/>
          <w:tcBorders>
            <w:top w:val="nil"/>
            <w:bottom w:val="single" w:sz="12" w:space="0" w:color="4F2D7F" w:themeColor="accent1"/>
          </w:tcBorders>
          <w:vAlign w:val="bottom"/>
        </w:tcPr>
        <w:p w14:paraId="0E5BAEA8" w14:textId="77777777" w:rsidR="00791F3E" w:rsidRDefault="00791F3E" w:rsidP="00A11FB4">
          <w:pPr>
            <w:pStyle w:val="LicenceNumber"/>
          </w:pPr>
          <w:bookmarkStart w:id="13" w:name="License_Number"/>
          <w:bookmarkEnd w:id="13"/>
        </w:p>
        <w:p w14:paraId="6E4818D4" w14:textId="77777777" w:rsidR="00791F3E" w:rsidRPr="000D0E98" w:rsidRDefault="00791F3E" w:rsidP="00A11FB4">
          <w:pPr>
            <w:pStyle w:val="Smlspace"/>
            <w:framePr w:hSpace="0" w:wrap="auto" w:vAnchor="margin" w:yAlign="inline"/>
          </w:pPr>
        </w:p>
      </w:tc>
      <w:tc>
        <w:tcPr>
          <w:tcW w:w="227" w:type="dxa"/>
          <w:tcBorders>
            <w:top w:val="nil"/>
            <w:bottom w:val="nil"/>
          </w:tcBorders>
          <w:vAlign w:val="bottom"/>
        </w:tcPr>
        <w:p w14:paraId="5EED66E3" w14:textId="77777777" w:rsidR="00791F3E" w:rsidRPr="000D0E98" w:rsidRDefault="00791F3E" w:rsidP="00A11FB4">
          <w:pPr>
            <w:pStyle w:val="Smlspace"/>
            <w:framePr w:hSpace="0" w:wrap="auto" w:vAnchor="margin" w:yAlign="inline"/>
          </w:pPr>
        </w:p>
      </w:tc>
      <w:tc>
        <w:tcPr>
          <w:tcW w:w="2353" w:type="dxa"/>
          <w:tcBorders>
            <w:top w:val="nil"/>
            <w:bottom w:val="single" w:sz="12" w:space="0" w:color="4F2D7F" w:themeColor="accent1"/>
          </w:tcBorders>
          <w:vAlign w:val="bottom"/>
        </w:tcPr>
        <w:p w14:paraId="549105A1" w14:textId="77777777" w:rsidR="00791F3E" w:rsidRPr="000D0E98" w:rsidRDefault="00791F3E" w:rsidP="00A11FB4">
          <w:pPr>
            <w:pStyle w:val="Smlspace"/>
            <w:framePr w:hSpace="0" w:wrap="auto" w:vAnchor="margin" w:yAlign="inline"/>
          </w:pPr>
        </w:p>
      </w:tc>
    </w:tr>
    <w:tr w:rsidR="00791F3E" w:rsidRPr="0069090D" w14:paraId="171857AC" w14:textId="77777777" w:rsidTr="00C63023">
      <w:trPr>
        <w:trHeight w:val="57"/>
      </w:trPr>
      <w:tc>
        <w:tcPr>
          <w:tcW w:w="5781" w:type="dxa"/>
        </w:tcPr>
        <w:p w14:paraId="273D7B29" w14:textId="77777777" w:rsidR="00791F3E" w:rsidRDefault="00791F3E" w:rsidP="00C63023">
          <w:pPr>
            <w:pStyle w:val="Smlspace"/>
            <w:framePr w:hSpace="0" w:wrap="auto" w:vAnchor="margin" w:yAlign="inline"/>
          </w:pPr>
        </w:p>
      </w:tc>
      <w:tc>
        <w:tcPr>
          <w:tcW w:w="227" w:type="dxa"/>
          <w:tcBorders>
            <w:top w:val="nil"/>
          </w:tcBorders>
          <w:vAlign w:val="bottom"/>
        </w:tcPr>
        <w:p w14:paraId="7CAAADA8" w14:textId="77777777" w:rsidR="00791F3E" w:rsidRPr="0069090D" w:rsidRDefault="00791F3E" w:rsidP="00C63023">
          <w:pPr>
            <w:pStyle w:val="Smlspace"/>
            <w:framePr w:hSpace="0" w:wrap="auto" w:vAnchor="margin" w:yAlign="inline"/>
          </w:pPr>
        </w:p>
      </w:tc>
      <w:tc>
        <w:tcPr>
          <w:tcW w:w="2353" w:type="dxa"/>
          <w:vAlign w:val="bottom"/>
        </w:tcPr>
        <w:p w14:paraId="3AD4F719" w14:textId="77777777" w:rsidR="00791F3E" w:rsidRPr="00577D61" w:rsidRDefault="00791F3E" w:rsidP="00C63023">
          <w:pPr>
            <w:pStyle w:val="Smlspace"/>
            <w:framePr w:hSpace="0" w:wrap="auto" w:vAnchor="margin" w:yAlign="inline"/>
          </w:pPr>
        </w:p>
      </w:tc>
    </w:tr>
    <w:tr w:rsidR="00791F3E" w:rsidRPr="0069090D" w14:paraId="23DED6D2" w14:textId="77777777" w:rsidTr="00DB5F40">
      <w:trPr>
        <w:trHeight w:val="116"/>
      </w:trPr>
      <w:tc>
        <w:tcPr>
          <w:tcW w:w="5781" w:type="dxa"/>
        </w:tcPr>
        <w:p w14:paraId="1BE80FF1" w14:textId="77777777" w:rsidR="00791F3E" w:rsidRDefault="00791F3E" w:rsidP="00F246A1">
          <w:pPr>
            <w:pStyle w:val="LetterFooter"/>
          </w:pPr>
          <w:bookmarkStart w:id="14" w:name="Footer2_tbl"/>
          <w:bookmarkStart w:id="15" w:name="Footer1_tbl"/>
          <w:r>
            <w:t>Certified Public Accountants and International Business Consultants Grant Thornton Limited is a member firm of Grant Thornton International Ltd ("GTIL"). GTIL and the member firms are not a worldwide partnership. Services are delivered independently by the member firms, which are not responsible for the services or activities of one another. GTIL does not provide services to clients.</w:t>
          </w:r>
          <w:bookmarkEnd w:id="14"/>
        </w:p>
      </w:tc>
      <w:tc>
        <w:tcPr>
          <w:tcW w:w="227" w:type="dxa"/>
          <w:tcBorders>
            <w:top w:val="nil"/>
          </w:tcBorders>
          <w:vAlign w:val="bottom"/>
        </w:tcPr>
        <w:p w14:paraId="30B85BB5" w14:textId="77777777" w:rsidR="00791F3E" w:rsidRPr="0069090D" w:rsidRDefault="00791F3E" w:rsidP="00F730E3">
          <w:pPr>
            <w:pStyle w:val="LetterFooter"/>
          </w:pPr>
        </w:p>
      </w:tc>
      <w:tc>
        <w:tcPr>
          <w:tcW w:w="2353" w:type="dxa"/>
        </w:tcPr>
        <w:p w14:paraId="2BA2E959" w14:textId="77777777" w:rsidR="00791F3E" w:rsidRPr="00577D61" w:rsidRDefault="00791F3E" w:rsidP="00F730E3">
          <w:pPr>
            <w:pStyle w:val="LetterFooterURL"/>
            <w:jc w:val="right"/>
          </w:pPr>
          <w:bookmarkStart w:id="16" w:name="Web"/>
          <w:r>
            <w:t>grantthornton.co.th</w:t>
          </w:r>
          <w:bookmarkEnd w:id="16"/>
        </w:p>
      </w:tc>
    </w:tr>
    <w:bookmarkEnd w:id="15"/>
  </w:tbl>
  <w:p w14:paraId="36E407D0" w14:textId="77777777" w:rsidR="00791F3E" w:rsidRPr="005F4D62" w:rsidRDefault="00791F3E" w:rsidP="00A1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0D500" w14:textId="77777777" w:rsidR="003D029A" w:rsidRDefault="003D029A">
      <w:bookmarkStart w:id="0" w:name="_Hlk482348182"/>
      <w:bookmarkEnd w:id="0"/>
      <w:r>
        <w:separator/>
      </w:r>
    </w:p>
  </w:footnote>
  <w:footnote w:type="continuationSeparator" w:id="0">
    <w:p w14:paraId="26114C96" w14:textId="77777777" w:rsidR="003D029A" w:rsidRDefault="003D029A">
      <w:r>
        <w:continuationSeparator/>
      </w:r>
    </w:p>
  </w:footnote>
  <w:footnote w:type="continuationNotice" w:id="1">
    <w:p w14:paraId="0F9F5B01" w14:textId="77777777" w:rsidR="003D029A" w:rsidRDefault="003D0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A5800" w14:textId="77777777" w:rsidR="00791F3E" w:rsidRDefault="00791F3E" w:rsidP="00D9612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33792CA" wp14:editId="1FC24020">
          <wp:simplePos x="0" y="0"/>
          <wp:positionH relativeFrom="column">
            <wp:posOffset>-515832</wp:posOffset>
          </wp:positionH>
          <wp:positionV relativeFrom="paragraph">
            <wp:posOffset>1905</wp:posOffset>
          </wp:positionV>
          <wp:extent cx="1987300" cy="381001"/>
          <wp:effectExtent l="0" t="0" r="0" b="0"/>
          <wp:wrapNone/>
          <wp:docPr id="332991918" name="Picture 3329919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300" cy="381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7DF74DDF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551365">
      <w:rPr>
        <w:noProof/>
        <w:color w:val="auto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C68588" wp14:editId="12742860">
              <wp:simplePos x="0" y="0"/>
              <wp:positionH relativeFrom="page">
                <wp:posOffset>1209841</wp:posOffset>
              </wp:positionH>
              <wp:positionV relativeFrom="page">
                <wp:posOffset>485775</wp:posOffset>
              </wp:positionV>
              <wp:extent cx="3884295" cy="774065"/>
              <wp:effectExtent l="0" t="0" r="1905" b="698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791F3E" w14:paraId="7282F971" w14:textId="77777777" w:rsidTr="00B24A45">
                            <w:tc>
                              <w:tcPr>
                                <w:tcW w:w="6117" w:type="dxa"/>
                              </w:tcPr>
                              <w:p w14:paraId="2FC6A3B4" w14:textId="77777777" w:rsidR="00791F3E" w:rsidRPr="00C06939" w:rsidRDefault="00791F3E">
                                <w:bookmarkStart w:id="10" w:name="Logo_tbl"/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A22D68D" wp14:editId="258DD1A4">
                                      <wp:extent cx="1987300" cy="381001"/>
                                      <wp:effectExtent l="0" t="0" r="0" b="0"/>
                                      <wp:docPr id="1017055692" name="Picture 101705569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87300" cy="3810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0"/>
                        </w:tbl>
                        <w:p w14:paraId="25A86814" w14:textId="77777777" w:rsidR="00791F3E" w:rsidRDefault="00791F3E" w:rsidP="00B24A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685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5.25pt;margin-top:38.25pt;width:305.85pt;height: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" filled="f" stroked="f">
              <v:textbox inset="0,0,0,0">
                <w:txbxContent>
                  <w:tbl>
                    <w:tblPr>
                      <w:tblStyle w:val="TableGrid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791F3E" w14:paraId="7282F971" w14:textId="77777777" w:rsidTr="00B24A45">
                      <w:tc>
                        <w:tcPr>
                          <w:tcW w:w="6117" w:type="dxa"/>
                        </w:tcPr>
                        <w:p w14:paraId="2FC6A3B4" w14:textId="77777777" w:rsidR="00791F3E" w:rsidRPr="00C06939" w:rsidRDefault="00791F3E">
                          <w:bookmarkStart w:id="11" w:name="Logo_tbl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22D68D" wp14:editId="258DD1A4">
                                <wp:extent cx="1987300" cy="381001"/>
                                <wp:effectExtent l="0" t="0" r="0" b="0"/>
                                <wp:docPr id="1017055692" name="Picture 101705569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7300" cy="3810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1"/>
                  </w:tbl>
                  <w:p w14:paraId="25A86814" w14:textId="77777777" w:rsidR="00791F3E" w:rsidRDefault="00791F3E" w:rsidP="00B24A45"/>
                </w:txbxContent>
              </v:textbox>
              <w10:wrap anchorx="page" anchory="page"/>
            </v:shape>
          </w:pict>
        </mc:Fallback>
      </mc:AlternateContent>
    </w: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12" w:name="Footer3_tbl"/>
    <w:bookmarkEnd w:id="12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3D124B1"/>
    <w:multiLevelType w:val="hybridMultilevel"/>
    <w:tmpl w:val="3D868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0FF2C42"/>
    <w:multiLevelType w:val="hybridMultilevel"/>
    <w:tmpl w:val="3EFE00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E0D00"/>
    <w:multiLevelType w:val="hybridMultilevel"/>
    <w:tmpl w:val="DC4A92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6348"/>
    <w:multiLevelType w:val="hybridMultilevel"/>
    <w:tmpl w:val="0540B274"/>
    <w:lvl w:ilvl="0" w:tplc="FBA0D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1A933704"/>
    <w:multiLevelType w:val="multilevel"/>
    <w:tmpl w:val="8460F8B0"/>
    <w:numStyleLink w:val="GTTableBullets"/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EA01C25"/>
    <w:multiLevelType w:val="hybridMultilevel"/>
    <w:tmpl w:val="E646A0EE"/>
    <w:lvl w:ilvl="0" w:tplc="04090011">
      <w:start w:val="1"/>
      <w:numFmt w:val="decimal"/>
      <w:lvlText w:val="%1)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2076836"/>
    <w:multiLevelType w:val="hybridMultilevel"/>
    <w:tmpl w:val="29A64A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84D23DA"/>
    <w:multiLevelType w:val="hybridMultilevel"/>
    <w:tmpl w:val="7C60FC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976CF"/>
    <w:multiLevelType w:val="multilevel"/>
    <w:tmpl w:val="98FC98AC"/>
    <w:numStyleLink w:val="GTListNumber"/>
  </w:abstractNum>
  <w:abstractNum w:abstractNumId="18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646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9" w15:restartNumberingAfterBreak="0">
    <w:nsid w:val="42F2003E"/>
    <w:multiLevelType w:val="hybridMultilevel"/>
    <w:tmpl w:val="7DC4650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53D014C0"/>
    <w:multiLevelType w:val="hybridMultilevel"/>
    <w:tmpl w:val="E7DA1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F3266"/>
    <w:multiLevelType w:val="hybridMultilevel"/>
    <w:tmpl w:val="29A64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5E6E"/>
    <w:multiLevelType w:val="multilevel"/>
    <w:tmpl w:val="FAE6F968"/>
    <w:numStyleLink w:val="GTListBullet"/>
  </w:abstractNum>
  <w:abstractNum w:abstractNumId="24" w15:restartNumberingAfterBreak="0">
    <w:nsid w:val="60F60A2B"/>
    <w:multiLevelType w:val="hybridMultilevel"/>
    <w:tmpl w:val="3D868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6" w15:restartNumberingAfterBreak="0">
    <w:nsid w:val="741801A4"/>
    <w:multiLevelType w:val="hybridMultilevel"/>
    <w:tmpl w:val="0BE804E8"/>
    <w:lvl w:ilvl="0" w:tplc="ED7C4C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833BB"/>
    <w:multiLevelType w:val="hybridMultilevel"/>
    <w:tmpl w:val="EA64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924C95"/>
    <w:multiLevelType w:val="multilevel"/>
    <w:tmpl w:val="0D561ACA"/>
    <w:numStyleLink w:val="GTNumberedHeadings"/>
  </w:abstractNum>
  <w:num w:numId="1" w16cid:durableId="619730774">
    <w:abstractNumId w:val="3"/>
  </w:num>
  <w:num w:numId="2" w16cid:durableId="2108576851">
    <w:abstractNumId w:val="2"/>
  </w:num>
  <w:num w:numId="3" w16cid:durableId="988090977">
    <w:abstractNumId w:val="1"/>
  </w:num>
  <w:num w:numId="4" w16cid:durableId="1767992742">
    <w:abstractNumId w:val="0"/>
  </w:num>
  <w:num w:numId="5" w16cid:durableId="1055815580">
    <w:abstractNumId w:val="10"/>
  </w:num>
  <w:num w:numId="6" w16cid:durableId="1464545678">
    <w:abstractNumId w:val="6"/>
  </w:num>
  <w:num w:numId="7" w16cid:durableId="1791969663">
    <w:abstractNumId w:val="15"/>
  </w:num>
  <w:num w:numId="8" w16cid:durableId="1701517591">
    <w:abstractNumId w:val="29"/>
  </w:num>
  <w:num w:numId="9" w16cid:durableId="2067756997">
    <w:abstractNumId w:val="6"/>
  </w:num>
  <w:num w:numId="10" w16cid:durableId="425687087">
    <w:abstractNumId w:val="25"/>
  </w:num>
  <w:num w:numId="11" w16cid:durableId="490756115">
    <w:abstractNumId w:val="20"/>
  </w:num>
  <w:num w:numId="12" w16cid:durableId="1253667580">
    <w:abstractNumId w:val="4"/>
  </w:num>
  <w:num w:numId="13" w16cid:durableId="1837184923">
    <w:abstractNumId w:val="12"/>
  </w:num>
  <w:num w:numId="14" w16cid:durableId="1724979736">
    <w:abstractNumId w:val="11"/>
  </w:num>
  <w:num w:numId="15" w16cid:durableId="419762312">
    <w:abstractNumId w:val="12"/>
  </w:num>
  <w:num w:numId="16" w16cid:durableId="1777097806">
    <w:abstractNumId w:val="23"/>
  </w:num>
  <w:num w:numId="17" w16cid:durableId="1957977236">
    <w:abstractNumId w:val="17"/>
  </w:num>
  <w:num w:numId="18" w16cid:durableId="772897827">
    <w:abstractNumId w:val="27"/>
  </w:num>
  <w:num w:numId="19" w16cid:durableId="888423361">
    <w:abstractNumId w:val="18"/>
  </w:num>
  <w:num w:numId="20" w16cid:durableId="266621723">
    <w:abstractNumId w:val="26"/>
  </w:num>
  <w:num w:numId="21" w16cid:durableId="975834588">
    <w:abstractNumId w:val="21"/>
  </w:num>
  <w:num w:numId="22" w16cid:durableId="1377194401">
    <w:abstractNumId w:val="27"/>
  </w:num>
  <w:num w:numId="23" w16cid:durableId="1325547547">
    <w:abstractNumId w:val="7"/>
  </w:num>
  <w:num w:numId="24" w16cid:durableId="424691075">
    <w:abstractNumId w:val="28"/>
  </w:num>
  <w:num w:numId="25" w16cid:durableId="186329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7263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4521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1087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7263057">
    <w:abstractNumId w:val="19"/>
  </w:num>
  <w:num w:numId="30" w16cid:durableId="1739088886">
    <w:abstractNumId w:val="13"/>
  </w:num>
  <w:num w:numId="31" w16cid:durableId="177621631">
    <w:abstractNumId w:val="16"/>
  </w:num>
  <w:num w:numId="32" w16cid:durableId="628127114">
    <w:abstractNumId w:val="9"/>
  </w:num>
  <w:num w:numId="33" w16cid:durableId="13743094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086D"/>
    <w:rsid w:val="00000D7E"/>
    <w:rsid w:val="00002C05"/>
    <w:rsid w:val="00003AA8"/>
    <w:rsid w:val="000041E4"/>
    <w:rsid w:val="00004A04"/>
    <w:rsid w:val="00004B8D"/>
    <w:rsid w:val="00004D01"/>
    <w:rsid w:val="000050CD"/>
    <w:rsid w:val="000074FA"/>
    <w:rsid w:val="0001033F"/>
    <w:rsid w:val="00010B7B"/>
    <w:rsid w:val="00010B9A"/>
    <w:rsid w:val="00010F78"/>
    <w:rsid w:val="00010F8C"/>
    <w:rsid w:val="00011826"/>
    <w:rsid w:val="00011F8F"/>
    <w:rsid w:val="00012393"/>
    <w:rsid w:val="00012860"/>
    <w:rsid w:val="000139EE"/>
    <w:rsid w:val="00014057"/>
    <w:rsid w:val="00014E16"/>
    <w:rsid w:val="00015BE9"/>
    <w:rsid w:val="00015C9B"/>
    <w:rsid w:val="000162B0"/>
    <w:rsid w:val="00016A65"/>
    <w:rsid w:val="00016E75"/>
    <w:rsid w:val="000171A0"/>
    <w:rsid w:val="000178B2"/>
    <w:rsid w:val="00017C59"/>
    <w:rsid w:val="00017F79"/>
    <w:rsid w:val="00020041"/>
    <w:rsid w:val="0002052B"/>
    <w:rsid w:val="00020976"/>
    <w:rsid w:val="00021A22"/>
    <w:rsid w:val="00021CE9"/>
    <w:rsid w:val="00021CEA"/>
    <w:rsid w:val="0002263C"/>
    <w:rsid w:val="00022EC5"/>
    <w:rsid w:val="00023536"/>
    <w:rsid w:val="00023660"/>
    <w:rsid w:val="00023E53"/>
    <w:rsid w:val="00023FD1"/>
    <w:rsid w:val="000246A6"/>
    <w:rsid w:val="0002522A"/>
    <w:rsid w:val="000268B2"/>
    <w:rsid w:val="00027444"/>
    <w:rsid w:val="00027BF3"/>
    <w:rsid w:val="0003023B"/>
    <w:rsid w:val="00031D17"/>
    <w:rsid w:val="00031F4A"/>
    <w:rsid w:val="00032939"/>
    <w:rsid w:val="00032DE0"/>
    <w:rsid w:val="00032E9C"/>
    <w:rsid w:val="00032EC0"/>
    <w:rsid w:val="00035969"/>
    <w:rsid w:val="00035CF5"/>
    <w:rsid w:val="000367A2"/>
    <w:rsid w:val="000371D7"/>
    <w:rsid w:val="00037568"/>
    <w:rsid w:val="00037AF3"/>
    <w:rsid w:val="00040A6C"/>
    <w:rsid w:val="00040C06"/>
    <w:rsid w:val="000413A6"/>
    <w:rsid w:val="00042BFF"/>
    <w:rsid w:val="00042DDD"/>
    <w:rsid w:val="00043DAF"/>
    <w:rsid w:val="00044ACE"/>
    <w:rsid w:val="0004550E"/>
    <w:rsid w:val="000455FE"/>
    <w:rsid w:val="000469AA"/>
    <w:rsid w:val="000478A7"/>
    <w:rsid w:val="00050381"/>
    <w:rsid w:val="00050B7F"/>
    <w:rsid w:val="00050E9E"/>
    <w:rsid w:val="00051C7D"/>
    <w:rsid w:val="0005222B"/>
    <w:rsid w:val="00052614"/>
    <w:rsid w:val="00053BB0"/>
    <w:rsid w:val="00053FFC"/>
    <w:rsid w:val="0005401B"/>
    <w:rsid w:val="000543B2"/>
    <w:rsid w:val="00055391"/>
    <w:rsid w:val="0005653D"/>
    <w:rsid w:val="00057F86"/>
    <w:rsid w:val="0006075E"/>
    <w:rsid w:val="00060B49"/>
    <w:rsid w:val="00061305"/>
    <w:rsid w:val="00062052"/>
    <w:rsid w:val="00062234"/>
    <w:rsid w:val="0006285C"/>
    <w:rsid w:val="00066D0E"/>
    <w:rsid w:val="000671F6"/>
    <w:rsid w:val="00067E0B"/>
    <w:rsid w:val="00067E31"/>
    <w:rsid w:val="00067F9E"/>
    <w:rsid w:val="00070D25"/>
    <w:rsid w:val="0007218A"/>
    <w:rsid w:val="000723F7"/>
    <w:rsid w:val="0007241C"/>
    <w:rsid w:val="000736F2"/>
    <w:rsid w:val="00073839"/>
    <w:rsid w:val="00074485"/>
    <w:rsid w:val="00077B19"/>
    <w:rsid w:val="00080448"/>
    <w:rsid w:val="00081B05"/>
    <w:rsid w:val="000824B4"/>
    <w:rsid w:val="000828F1"/>
    <w:rsid w:val="00082AB4"/>
    <w:rsid w:val="00082F59"/>
    <w:rsid w:val="00083739"/>
    <w:rsid w:val="00084CEB"/>
    <w:rsid w:val="00084EA9"/>
    <w:rsid w:val="00085C32"/>
    <w:rsid w:val="00086930"/>
    <w:rsid w:val="000905D1"/>
    <w:rsid w:val="000908B9"/>
    <w:rsid w:val="0009093A"/>
    <w:rsid w:val="00090CDE"/>
    <w:rsid w:val="00090EA3"/>
    <w:rsid w:val="000914D5"/>
    <w:rsid w:val="00091A51"/>
    <w:rsid w:val="00091FDC"/>
    <w:rsid w:val="00094333"/>
    <w:rsid w:val="000945E3"/>
    <w:rsid w:val="00095F96"/>
    <w:rsid w:val="0009694B"/>
    <w:rsid w:val="00096A86"/>
    <w:rsid w:val="00096E0F"/>
    <w:rsid w:val="00097FAB"/>
    <w:rsid w:val="000A0801"/>
    <w:rsid w:val="000A0EF5"/>
    <w:rsid w:val="000A11A9"/>
    <w:rsid w:val="000A1F82"/>
    <w:rsid w:val="000A249B"/>
    <w:rsid w:val="000A3463"/>
    <w:rsid w:val="000A5D13"/>
    <w:rsid w:val="000A646B"/>
    <w:rsid w:val="000A669D"/>
    <w:rsid w:val="000A6AEB"/>
    <w:rsid w:val="000A6C90"/>
    <w:rsid w:val="000A7553"/>
    <w:rsid w:val="000A7AA5"/>
    <w:rsid w:val="000B023A"/>
    <w:rsid w:val="000B1C5D"/>
    <w:rsid w:val="000B1E85"/>
    <w:rsid w:val="000B2DA6"/>
    <w:rsid w:val="000B3EC4"/>
    <w:rsid w:val="000B4B05"/>
    <w:rsid w:val="000B4B83"/>
    <w:rsid w:val="000B60C9"/>
    <w:rsid w:val="000B65E3"/>
    <w:rsid w:val="000B6D86"/>
    <w:rsid w:val="000B7090"/>
    <w:rsid w:val="000B7419"/>
    <w:rsid w:val="000C2FD3"/>
    <w:rsid w:val="000C31B5"/>
    <w:rsid w:val="000C3E1B"/>
    <w:rsid w:val="000C4126"/>
    <w:rsid w:val="000C54C9"/>
    <w:rsid w:val="000C5700"/>
    <w:rsid w:val="000C62F1"/>
    <w:rsid w:val="000C7B45"/>
    <w:rsid w:val="000D0BA7"/>
    <w:rsid w:val="000D0EAD"/>
    <w:rsid w:val="000D176F"/>
    <w:rsid w:val="000D213F"/>
    <w:rsid w:val="000D2328"/>
    <w:rsid w:val="000D2E12"/>
    <w:rsid w:val="000D41B5"/>
    <w:rsid w:val="000D6070"/>
    <w:rsid w:val="000D6405"/>
    <w:rsid w:val="000E0C0C"/>
    <w:rsid w:val="000E0DFC"/>
    <w:rsid w:val="000E0DFD"/>
    <w:rsid w:val="000E19ED"/>
    <w:rsid w:val="000E23F7"/>
    <w:rsid w:val="000E3219"/>
    <w:rsid w:val="000E4EC4"/>
    <w:rsid w:val="000E52CE"/>
    <w:rsid w:val="000E562E"/>
    <w:rsid w:val="000E5641"/>
    <w:rsid w:val="000E5A63"/>
    <w:rsid w:val="000E5ED0"/>
    <w:rsid w:val="000E6428"/>
    <w:rsid w:val="000E774E"/>
    <w:rsid w:val="000E7FA9"/>
    <w:rsid w:val="000F0328"/>
    <w:rsid w:val="000F0FE8"/>
    <w:rsid w:val="000F1164"/>
    <w:rsid w:val="000F1297"/>
    <w:rsid w:val="000F1C7B"/>
    <w:rsid w:val="000F246B"/>
    <w:rsid w:val="000F354C"/>
    <w:rsid w:val="000F3AAB"/>
    <w:rsid w:val="000F43E8"/>
    <w:rsid w:val="000F44AD"/>
    <w:rsid w:val="000F45B8"/>
    <w:rsid w:val="000F5235"/>
    <w:rsid w:val="000F6174"/>
    <w:rsid w:val="000F622A"/>
    <w:rsid w:val="000F6D81"/>
    <w:rsid w:val="000F6E25"/>
    <w:rsid w:val="000F732C"/>
    <w:rsid w:val="000F7AEE"/>
    <w:rsid w:val="001001DD"/>
    <w:rsid w:val="00100CA8"/>
    <w:rsid w:val="00100D61"/>
    <w:rsid w:val="001011DF"/>
    <w:rsid w:val="00101376"/>
    <w:rsid w:val="00101926"/>
    <w:rsid w:val="00101AE2"/>
    <w:rsid w:val="00102830"/>
    <w:rsid w:val="00102B57"/>
    <w:rsid w:val="00102B69"/>
    <w:rsid w:val="00105044"/>
    <w:rsid w:val="001059C7"/>
    <w:rsid w:val="00105FE1"/>
    <w:rsid w:val="00105FE3"/>
    <w:rsid w:val="00106B71"/>
    <w:rsid w:val="00107133"/>
    <w:rsid w:val="00107151"/>
    <w:rsid w:val="001075DA"/>
    <w:rsid w:val="001101E9"/>
    <w:rsid w:val="00110657"/>
    <w:rsid w:val="001110EA"/>
    <w:rsid w:val="0011182A"/>
    <w:rsid w:val="00112814"/>
    <w:rsid w:val="00112B69"/>
    <w:rsid w:val="0011565D"/>
    <w:rsid w:val="00122136"/>
    <w:rsid w:val="001229C4"/>
    <w:rsid w:val="0012666E"/>
    <w:rsid w:val="001268CB"/>
    <w:rsid w:val="00126BCB"/>
    <w:rsid w:val="00127150"/>
    <w:rsid w:val="00127156"/>
    <w:rsid w:val="0013010D"/>
    <w:rsid w:val="0013038F"/>
    <w:rsid w:val="00130499"/>
    <w:rsid w:val="00130F96"/>
    <w:rsid w:val="0013164E"/>
    <w:rsid w:val="001316D3"/>
    <w:rsid w:val="00131B06"/>
    <w:rsid w:val="001327FD"/>
    <w:rsid w:val="00132FD4"/>
    <w:rsid w:val="001340DD"/>
    <w:rsid w:val="00134242"/>
    <w:rsid w:val="00134B1D"/>
    <w:rsid w:val="00134EF1"/>
    <w:rsid w:val="001362EF"/>
    <w:rsid w:val="00136A1D"/>
    <w:rsid w:val="001406CE"/>
    <w:rsid w:val="00140D0D"/>
    <w:rsid w:val="001410DE"/>
    <w:rsid w:val="00141DC3"/>
    <w:rsid w:val="00143A0B"/>
    <w:rsid w:val="00143BDE"/>
    <w:rsid w:val="00143DAD"/>
    <w:rsid w:val="00144271"/>
    <w:rsid w:val="001460F5"/>
    <w:rsid w:val="00146E21"/>
    <w:rsid w:val="001504C4"/>
    <w:rsid w:val="001506F0"/>
    <w:rsid w:val="00150824"/>
    <w:rsid w:val="00150A51"/>
    <w:rsid w:val="00150F4B"/>
    <w:rsid w:val="001510E5"/>
    <w:rsid w:val="0015197D"/>
    <w:rsid w:val="00151A0B"/>
    <w:rsid w:val="00151D9A"/>
    <w:rsid w:val="001533D3"/>
    <w:rsid w:val="00154B78"/>
    <w:rsid w:val="00154C22"/>
    <w:rsid w:val="001554CD"/>
    <w:rsid w:val="00155A91"/>
    <w:rsid w:val="0015612A"/>
    <w:rsid w:val="00156307"/>
    <w:rsid w:val="00156490"/>
    <w:rsid w:val="001565A8"/>
    <w:rsid w:val="0015731D"/>
    <w:rsid w:val="00157E1A"/>
    <w:rsid w:val="00157FFC"/>
    <w:rsid w:val="00160461"/>
    <w:rsid w:val="001613E2"/>
    <w:rsid w:val="00161796"/>
    <w:rsid w:val="001617BF"/>
    <w:rsid w:val="001626E3"/>
    <w:rsid w:val="0016373B"/>
    <w:rsid w:val="0016459D"/>
    <w:rsid w:val="001645DD"/>
    <w:rsid w:val="001657C7"/>
    <w:rsid w:val="00166826"/>
    <w:rsid w:val="00166E0C"/>
    <w:rsid w:val="00167017"/>
    <w:rsid w:val="00167E73"/>
    <w:rsid w:val="00171074"/>
    <w:rsid w:val="00171422"/>
    <w:rsid w:val="00171C0B"/>
    <w:rsid w:val="00171F52"/>
    <w:rsid w:val="00171FF5"/>
    <w:rsid w:val="001727EE"/>
    <w:rsid w:val="0017281C"/>
    <w:rsid w:val="00172AB9"/>
    <w:rsid w:val="00172F9F"/>
    <w:rsid w:val="00174E18"/>
    <w:rsid w:val="0017565C"/>
    <w:rsid w:val="00175716"/>
    <w:rsid w:val="00176994"/>
    <w:rsid w:val="00176B7B"/>
    <w:rsid w:val="00177042"/>
    <w:rsid w:val="00177481"/>
    <w:rsid w:val="00177993"/>
    <w:rsid w:val="00177AF9"/>
    <w:rsid w:val="00177B83"/>
    <w:rsid w:val="00180D3B"/>
    <w:rsid w:val="00180FB4"/>
    <w:rsid w:val="001818EC"/>
    <w:rsid w:val="001823C3"/>
    <w:rsid w:val="00182D43"/>
    <w:rsid w:val="00182DCE"/>
    <w:rsid w:val="00183591"/>
    <w:rsid w:val="00183841"/>
    <w:rsid w:val="00184B68"/>
    <w:rsid w:val="0018586A"/>
    <w:rsid w:val="00185AD9"/>
    <w:rsid w:val="001861E0"/>
    <w:rsid w:val="00186350"/>
    <w:rsid w:val="00186BC0"/>
    <w:rsid w:val="00190B8B"/>
    <w:rsid w:val="00190C74"/>
    <w:rsid w:val="00190EA4"/>
    <w:rsid w:val="0019196B"/>
    <w:rsid w:val="00191CE8"/>
    <w:rsid w:val="0019210D"/>
    <w:rsid w:val="00192B4F"/>
    <w:rsid w:val="00192C8F"/>
    <w:rsid w:val="0019344B"/>
    <w:rsid w:val="00193C12"/>
    <w:rsid w:val="00194CF7"/>
    <w:rsid w:val="0019599C"/>
    <w:rsid w:val="00195B54"/>
    <w:rsid w:val="001960C1"/>
    <w:rsid w:val="00196165"/>
    <w:rsid w:val="0019776B"/>
    <w:rsid w:val="001A0BEB"/>
    <w:rsid w:val="001A29C2"/>
    <w:rsid w:val="001A314F"/>
    <w:rsid w:val="001A3BFB"/>
    <w:rsid w:val="001A3C20"/>
    <w:rsid w:val="001A4627"/>
    <w:rsid w:val="001A4C3B"/>
    <w:rsid w:val="001A4E0A"/>
    <w:rsid w:val="001A5481"/>
    <w:rsid w:val="001B0987"/>
    <w:rsid w:val="001B1232"/>
    <w:rsid w:val="001B166B"/>
    <w:rsid w:val="001B198C"/>
    <w:rsid w:val="001B3A5A"/>
    <w:rsid w:val="001B4914"/>
    <w:rsid w:val="001B5442"/>
    <w:rsid w:val="001B5865"/>
    <w:rsid w:val="001B5B5B"/>
    <w:rsid w:val="001B61F2"/>
    <w:rsid w:val="001B6BE6"/>
    <w:rsid w:val="001B7388"/>
    <w:rsid w:val="001B7C2E"/>
    <w:rsid w:val="001B7EC8"/>
    <w:rsid w:val="001C0999"/>
    <w:rsid w:val="001C1272"/>
    <w:rsid w:val="001C144E"/>
    <w:rsid w:val="001C2716"/>
    <w:rsid w:val="001C2B9B"/>
    <w:rsid w:val="001C39F9"/>
    <w:rsid w:val="001C4714"/>
    <w:rsid w:val="001C5497"/>
    <w:rsid w:val="001C5E63"/>
    <w:rsid w:val="001C7104"/>
    <w:rsid w:val="001D0EA7"/>
    <w:rsid w:val="001D10B6"/>
    <w:rsid w:val="001D13FC"/>
    <w:rsid w:val="001D1E0F"/>
    <w:rsid w:val="001D2302"/>
    <w:rsid w:val="001D2E11"/>
    <w:rsid w:val="001D3015"/>
    <w:rsid w:val="001D4A90"/>
    <w:rsid w:val="001D4D2C"/>
    <w:rsid w:val="001D5622"/>
    <w:rsid w:val="001D581B"/>
    <w:rsid w:val="001D67EE"/>
    <w:rsid w:val="001D6C73"/>
    <w:rsid w:val="001D6C90"/>
    <w:rsid w:val="001D77C0"/>
    <w:rsid w:val="001D7BB3"/>
    <w:rsid w:val="001E091D"/>
    <w:rsid w:val="001E0EC7"/>
    <w:rsid w:val="001E117C"/>
    <w:rsid w:val="001E12A6"/>
    <w:rsid w:val="001E1EEF"/>
    <w:rsid w:val="001E4040"/>
    <w:rsid w:val="001E456B"/>
    <w:rsid w:val="001E498F"/>
    <w:rsid w:val="001E4C9A"/>
    <w:rsid w:val="001E4CBC"/>
    <w:rsid w:val="001E4DF2"/>
    <w:rsid w:val="001E52E6"/>
    <w:rsid w:val="001E62F3"/>
    <w:rsid w:val="001E7258"/>
    <w:rsid w:val="001E76EA"/>
    <w:rsid w:val="001E7AED"/>
    <w:rsid w:val="001E7D9B"/>
    <w:rsid w:val="001F003D"/>
    <w:rsid w:val="001F03C0"/>
    <w:rsid w:val="001F1038"/>
    <w:rsid w:val="001F1B4C"/>
    <w:rsid w:val="001F2BD0"/>
    <w:rsid w:val="001F4027"/>
    <w:rsid w:val="001F41AE"/>
    <w:rsid w:val="001F5527"/>
    <w:rsid w:val="001F5E7C"/>
    <w:rsid w:val="001F6012"/>
    <w:rsid w:val="001F761A"/>
    <w:rsid w:val="0020030B"/>
    <w:rsid w:val="0020032C"/>
    <w:rsid w:val="00201FA9"/>
    <w:rsid w:val="002029F7"/>
    <w:rsid w:val="00203D1A"/>
    <w:rsid w:val="00203ECF"/>
    <w:rsid w:val="00204B0B"/>
    <w:rsid w:val="00205B2F"/>
    <w:rsid w:val="00206244"/>
    <w:rsid w:val="002064AE"/>
    <w:rsid w:val="002074A5"/>
    <w:rsid w:val="00207DFC"/>
    <w:rsid w:val="0021044E"/>
    <w:rsid w:val="002106B9"/>
    <w:rsid w:val="002108D6"/>
    <w:rsid w:val="002108FC"/>
    <w:rsid w:val="00210D5E"/>
    <w:rsid w:val="0021103B"/>
    <w:rsid w:val="002116C7"/>
    <w:rsid w:val="00211781"/>
    <w:rsid w:val="00211A44"/>
    <w:rsid w:val="0021265C"/>
    <w:rsid w:val="0021278E"/>
    <w:rsid w:val="00213E21"/>
    <w:rsid w:val="00213E82"/>
    <w:rsid w:val="0021628A"/>
    <w:rsid w:val="00216648"/>
    <w:rsid w:val="00216B57"/>
    <w:rsid w:val="00216EDC"/>
    <w:rsid w:val="00217227"/>
    <w:rsid w:val="00217484"/>
    <w:rsid w:val="0022210D"/>
    <w:rsid w:val="0022288D"/>
    <w:rsid w:val="00223360"/>
    <w:rsid w:val="0022372A"/>
    <w:rsid w:val="00223E02"/>
    <w:rsid w:val="00225144"/>
    <w:rsid w:val="0022518C"/>
    <w:rsid w:val="00225293"/>
    <w:rsid w:val="002302BF"/>
    <w:rsid w:val="002310B0"/>
    <w:rsid w:val="002324F2"/>
    <w:rsid w:val="002338F8"/>
    <w:rsid w:val="002358F3"/>
    <w:rsid w:val="0023695D"/>
    <w:rsid w:val="002375D1"/>
    <w:rsid w:val="002378DD"/>
    <w:rsid w:val="002379CE"/>
    <w:rsid w:val="00237A7E"/>
    <w:rsid w:val="00237FBC"/>
    <w:rsid w:val="00240936"/>
    <w:rsid w:val="00240B0B"/>
    <w:rsid w:val="00241690"/>
    <w:rsid w:val="00241F16"/>
    <w:rsid w:val="0024241D"/>
    <w:rsid w:val="00242C67"/>
    <w:rsid w:val="00244119"/>
    <w:rsid w:val="0024436B"/>
    <w:rsid w:val="00244D57"/>
    <w:rsid w:val="00244E98"/>
    <w:rsid w:val="002451E3"/>
    <w:rsid w:val="00246316"/>
    <w:rsid w:val="0024669F"/>
    <w:rsid w:val="002469BB"/>
    <w:rsid w:val="00247969"/>
    <w:rsid w:val="00250457"/>
    <w:rsid w:val="0025215E"/>
    <w:rsid w:val="00252981"/>
    <w:rsid w:val="0025338B"/>
    <w:rsid w:val="00253582"/>
    <w:rsid w:val="00253C13"/>
    <w:rsid w:val="00253F6B"/>
    <w:rsid w:val="002547C7"/>
    <w:rsid w:val="00254CEC"/>
    <w:rsid w:val="00260340"/>
    <w:rsid w:val="00260915"/>
    <w:rsid w:val="002612B6"/>
    <w:rsid w:val="0026138F"/>
    <w:rsid w:val="0026182A"/>
    <w:rsid w:val="00261EB4"/>
    <w:rsid w:val="00262AC3"/>
    <w:rsid w:val="00262B68"/>
    <w:rsid w:val="00263DE6"/>
    <w:rsid w:val="00267B43"/>
    <w:rsid w:val="00270485"/>
    <w:rsid w:val="00270E38"/>
    <w:rsid w:val="002717E2"/>
    <w:rsid w:val="002717F2"/>
    <w:rsid w:val="002740F3"/>
    <w:rsid w:val="00275C01"/>
    <w:rsid w:val="00275F1A"/>
    <w:rsid w:val="0027659C"/>
    <w:rsid w:val="002765E2"/>
    <w:rsid w:val="002769B0"/>
    <w:rsid w:val="00277C0A"/>
    <w:rsid w:val="00277DBB"/>
    <w:rsid w:val="00277EBE"/>
    <w:rsid w:val="00280186"/>
    <w:rsid w:val="00282E07"/>
    <w:rsid w:val="002834BA"/>
    <w:rsid w:val="00283539"/>
    <w:rsid w:val="002838FB"/>
    <w:rsid w:val="00283911"/>
    <w:rsid w:val="002845BF"/>
    <w:rsid w:val="00284874"/>
    <w:rsid w:val="00284A2C"/>
    <w:rsid w:val="00284A5E"/>
    <w:rsid w:val="00285249"/>
    <w:rsid w:val="002857D1"/>
    <w:rsid w:val="00285823"/>
    <w:rsid w:val="0028619F"/>
    <w:rsid w:val="00286BAC"/>
    <w:rsid w:val="00290DDC"/>
    <w:rsid w:val="00291A2E"/>
    <w:rsid w:val="00291DEE"/>
    <w:rsid w:val="00292755"/>
    <w:rsid w:val="00293858"/>
    <w:rsid w:val="0029407F"/>
    <w:rsid w:val="002957B6"/>
    <w:rsid w:val="002963FC"/>
    <w:rsid w:val="0029698D"/>
    <w:rsid w:val="00297488"/>
    <w:rsid w:val="00297BB8"/>
    <w:rsid w:val="002A048F"/>
    <w:rsid w:val="002A153D"/>
    <w:rsid w:val="002A1A12"/>
    <w:rsid w:val="002A1D63"/>
    <w:rsid w:val="002A20EA"/>
    <w:rsid w:val="002A252E"/>
    <w:rsid w:val="002A2DDB"/>
    <w:rsid w:val="002A2DF4"/>
    <w:rsid w:val="002A545B"/>
    <w:rsid w:val="002A6D6D"/>
    <w:rsid w:val="002A7427"/>
    <w:rsid w:val="002B037C"/>
    <w:rsid w:val="002B0E56"/>
    <w:rsid w:val="002B16BB"/>
    <w:rsid w:val="002B248B"/>
    <w:rsid w:val="002B4327"/>
    <w:rsid w:val="002B520D"/>
    <w:rsid w:val="002B5287"/>
    <w:rsid w:val="002B52E1"/>
    <w:rsid w:val="002B54B4"/>
    <w:rsid w:val="002B5A4A"/>
    <w:rsid w:val="002B5AF1"/>
    <w:rsid w:val="002B5BFB"/>
    <w:rsid w:val="002B793A"/>
    <w:rsid w:val="002C0BE3"/>
    <w:rsid w:val="002C127F"/>
    <w:rsid w:val="002C12F8"/>
    <w:rsid w:val="002C2357"/>
    <w:rsid w:val="002C2931"/>
    <w:rsid w:val="002C2B43"/>
    <w:rsid w:val="002C4DFC"/>
    <w:rsid w:val="002C61EC"/>
    <w:rsid w:val="002C623D"/>
    <w:rsid w:val="002C6936"/>
    <w:rsid w:val="002C6D7E"/>
    <w:rsid w:val="002C6E77"/>
    <w:rsid w:val="002C710D"/>
    <w:rsid w:val="002C75F6"/>
    <w:rsid w:val="002C78B1"/>
    <w:rsid w:val="002D0813"/>
    <w:rsid w:val="002D1FB4"/>
    <w:rsid w:val="002D32E4"/>
    <w:rsid w:val="002D4E6E"/>
    <w:rsid w:val="002D5A0F"/>
    <w:rsid w:val="002D5B27"/>
    <w:rsid w:val="002D6A6F"/>
    <w:rsid w:val="002D6E25"/>
    <w:rsid w:val="002E02F4"/>
    <w:rsid w:val="002E1501"/>
    <w:rsid w:val="002E1EB4"/>
    <w:rsid w:val="002E23A0"/>
    <w:rsid w:val="002E4D03"/>
    <w:rsid w:val="002E5ACA"/>
    <w:rsid w:val="002E6228"/>
    <w:rsid w:val="002E67F8"/>
    <w:rsid w:val="002E68E4"/>
    <w:rsid w:val="002E6CBA"/>
    <w:rsid w:val="002E702C"/>
    <w:rsid w:val="002E76A5"/>
    <w:rsid w:val="002E7F1E"/>
    <w:rsid w:val="002F01FF"/>
    <w:rsid w:val="002F0FC4"/>
    <w:rsid w:val="002F15EB"/>
    <w:rsid w:val="002F2DEB"/>
    <w:rsid w:val="002F2F7E"/>
    <w:rsid w:val="002F33B7"/>
    <w:rsid w:val="002F3903"/>
    <w:rsid w:val="002F39EB"/>
    <w:rsid w:val="002F4A52"/>
    <w:rsid w:val="002F4DF5"/>
    <w:rsid w:val="002F53F1"/>
    <w:rsid w:val="002F54B3"/>
    <w:rsid w:val="002F68F0"/>
    <w:rsid w:val="002F7D90"/>
    <w:rsid w:val="0030026A"/>
    <w:rsid w:val="003019A4"/>
    <w:rsid w:val="003029D7"/>
    <w:rsid w:val="003029F3"/>
    <w:rsid w:val="00303C18"/>
    <w:rsid w:val="00303CB4"/>
    <w:rsid w:val="00304343"/>
    <w:rsid w:val="003043A7"/>
    <w:rsid w:val="00304D9E"/>
    <w:rsid w:val="00305173"/>
    <w:rsid w:val="00306408"/>
    <w:rsid w:val="003064D5"/>
    <w:rsid w:val="003068C0"/>
    <w:rsid w:val="00307A9E"/>
    <w:rsid w:val="003102A9"/>
    <w:rsid w:val="00310499"/>
    <w:rsid w:val="0031149E"/>
    <w:rsid w:val="003124CC"/>
    <w:rsid w:val="00312EC0"/>
    <w:rsid w:val="0031335C"/>
    <w:rsid w:val="003135D4"/>
    <w:rsid w:val="00313605"/>
    <w:rsid w:val="00314A40"/>
    <w:rsid w:val="003152AA"/>
    <w:rsid w:val="00315B60"/>
    <w:rsid w:val="00316AA6"/>
    <w:rsid w:val="003170E7"/>
    <w:rsid w:val="00317804"/>
    <w:rsid w:val="00317E35"/>
    <w:rsid w:val="00321A76"/>
    <w:rsid w:val="00321D8B"/>
    <w:rsid w:val="00322D83"/>
    <w:rsid w:val="003244C0"/>
    <w:rsid w:val="003249D0"/>
    <w:rsid w:val="003250A9"/>
    <w:rsid w:val="0033000E"/>
    <w:rsid w:val="003305E3"/>
    <w:rsid w:val="00330AA1"/>
    <w:rsid w:val="0033112F"/>
    <w:rsid w:val="003315C6"/>
    <w:rsid w:val="00331E91"/>
    <w:rsid w:val="00332DEF"/>
    <w:rsid w:val="00335E5B"/>
    <w:rsid w:val="003376AC"/>
    <w:rsid w:val="003377C6"/>
    <w:rsid w:val="00340360"/>
    <w:rsid w:val="0034147F"/>
    <w:rsid w:val="0034199D"/>
    <w:rsid w:val="00341A38"/>
    <w:rsid w:val="0034264B"/>
    <w:rsid w:val="00342BCF"/>
    <w:rsid w:val="00342FA3"/>
    <w:rsid w:val="003430F9"/>
    <w:rsid w:val="00343A95"/>
    <w:rsid w:val="003442D9"/>
    <w:rsid w:val="003446EB"/>
    <w:rsid w:val="00344703"/>
    <w:rsid w:val="00345A8F"/>
    <w:rsid w:val="00346F04"/>
    <w:rsid w:val="00346FD6"/>
    <w:rsid w:val="0034703A"/>
    <w:rsid w:val="0034729C"/>
    <w:rsid w:val="00347B50"/>
    <w:rsid w:val="00350681"/>
    <w:rsid w:val="00350AEB"/>
    <w:rsid w:val="003511AD"/>
    <w:rsid w:val="00351EB2"/>
    <w:rsid w:val="00351FD3"/>
    <w:rsid w:val="003528D4"/>
    <w:rsid w:val="00353CC6"/>
    <w:rsid w:val="00354F5D"/>
    <w:rsid w:val="00356A35"/>
    <w:rsid w:val="003579FF"/>
    <w:rsid w:val="0036042C"/>
    <w:rsid w:val="00360880"/>
    <w:rsid w:val="003615CA"/>
    <w:rsid w:val="00361FB3"/>
    <w:rsid w:val="00362AE7"/>
    <w:rsid w:val="00364AD9"/>
    <w:rsid w:val="00365E53"/>
    <w:rsid w:val="00365ECE"/>
    <w:rsid w:val="0036655D"/>
    <w:rsid w:val="00366D58"/>
    <w:rsid w:val="003671FB"/>
    <w:rsid w:val="0036768F"/>
    <w:rsid w:val="0036779F"/>
    <w:rsid w:val="0037072F"/>
    <w:rsid w:val="00370C0F"/>
    <w:rsid w:val="00370C18"/>
    <w:rsid w:val="00370D3E"/>
    <w:rsid w:val="0037216C"/>
    <w:rsid w:val="00372794"/>
    <w:rsid w:val="003734D3"/>
    <w:rsid w:val="00373997"/>
    <w:rsid w:val="00373E49"/>
    <w:rsid w:val="003744DA"/>
    <w:rsid w:val="003747EA"/>
    <w:rsid w:val="00375927"/>
    <w:rsid w:val="00375FA6"/>
    <w:rsid w:val="00376103"/>
    <w:rsid w:val="00376C65"/>
    <w:rsid w:val="003809B9"/>
    <w:rsid w:val="00381D21"/>
    <w:rsid w:val="0038275A"/>
    <w:rsid w:val="00382CFB"/>
    <w:rsid w:val="00383227"/>
    <w:rsid w:val="00383C10"/>
    <w:rsid w:val="00384904"/>
    <w:rsid w:val="00384AEC"/>
    <w:rsid w:val="003853D3"/>
    <w:rsid w:val="003856A9"/>
    <w:rsid w:val="00385AD2"/>
    <w:rsid w:val="00385F17"/>
    <w:rsid w:val="00386B16"/>
    <w:rsid w:val="00387D1C"/>
    <w:rsid w:val="00390AE0"/>
    <w:rsid w:val="00390D7F"/>
    <w:rsid w:val="0039156A"/>
    <w:rsid w:val="00391A49"/>
    <w:rsid w:val="00393D56"/>
    <w:rsid w:val="00396212"/>
    <w:rsid w:val="00396F35"/>
    <w:rsid w:val="003977DC"/>
    <w:rsid w:val="003A04E3"/>
    <w:rsid w:val="003A2D15"/>
    <w:rsid w:val="003A2D6E"/>
    <w:rsid w:val="003A2EAA"/>
    <w:rsid w:val="003A4123"/>
    <w:rsid w:val="003A47D5"/>
    <w:rsid w:val="003A504D"/>
    <w:rsid w:val="003A5309"/>
    <w:rsid w:val="003A5A05"/>
    <w:rsid w:val="003A5B52"/>
    <w:rsid w:val="003A6AFA"/>
    <w:rsid w:val="003A6E28"/>
    <w:rsid w:val="003A7A95"/>
    <w:rsid w:val="003B0ECE"/>
    <w:rsid w:val="003B2FD5"/>
    <w:rsid w:val="003B3CD7"/>
    <w:rsid w:val="003B433A"/>
    <w:rsid w:val="003B4CCD"/>
    <w:rsid w:val="003B4DED"/>
    <w:rsid w:val="003B563F"/>
    <w:rsid w:val="003B59B3"/>
    <w:rsid w:val="003B675E"/>
    <w:rsid w:val="003B7015"/>
    <w:rsid w:val="003C108E"/>
    <w:rsid w:val="003C12C5"/>
    <w:rsid w:val="003C1A04"/>
    <w:rsid w:val="003C1DB7"/>
    <w:rsid w:val="003C27EF"/>
    <w:rsid w:val="003C32E9"/>
    <w:rsid w:val="003C3898"/>
    <w:rsid w:val="003C421A"/>
    <w:rsid w:val="003C44B6"/>
    <w:rsid w:val="003C5670"/>
    <w:rsid w:val="003C59DC"/>
    <w:rsid w:val="003C69E3"/>
    <w:rsid w:val="003C6AA7"/>
    <w:rsid w:val="003C7D9B"/>
    <w:rsid w:val="003D0098"/>
    <w:rsid w:val="003D029A"/>
    <w:rsid w:val="003D0FE1"/>
    <w:rsid w:val="003D2581"/>
    <w:rsid w:val="003D2605"/>
    <w:rsid w:val="003D2D5D"/>
    <w:rsid w:val="003D2F7E"/>
    <w:rsid w:val="003D5488"/>
    <w:rsid w:val="003D5F6A"/>
    <w:rsid w:val="003D64D6"/>
    <w:rsid w:val="003D7043"/>
    <w:rsid w:val="003D7960"/>
    <w:rsid w:val="003E034A"/>
    <w:rsid w:val="003E06B7"/>
    <w:rsid w:val="003E07B0"/>
    <w:rsid w:val="003E0831"/>
    <w:rsid w:val="003E14E6"/>
    <w:rsid w:val="003E20E7"/>
    <w:rsid w:val="003E3924"/>
    <w:rsid w:val="003E3E21"/>
    <w:rsid w:val="003E4929"/>
    <w:rsid w:val="003E4C75"/>
    <w:rsid w:val="003E5703"/>
    <w:rsid w:val="003E64FD"/>
    <w:rsid w:val="003E69FC"/>
    <w:rsid w:val="003E6D20"/>
    <w:rsid w:val="003E6DF9"/>
    <w:rsid w:val="003E72E7"/>
    <w:rsid w:val="003F0933"/>
    <w:rsid w:val="003F0986"/>
    <w:rsid w:val="003F16DE"/>
    <w:rsid w:val="003F1AD4"/>
    <w:rsid w:val="003F1E6E"/>
    <w:rsid w:val="003F231B"/>
    <w:rsid w:val="003F29E7"/>
    <w:rsid w:val="003F2D32"/>
    <w:rsid w:val="003F3EF3"/>
    <w:rsid w:val="003F45A7"/>
    <w:rsid w:val="003F6661"/>
    <w:rsid w:val="003F76C2"/>
    <w:rsid w:val="00400402"/>
    <w:rsid w:val="00400606"/>
    <w:rsid w:val="00401E5A"/>
    <w:rsid w:val="004042AA"/>
    <w:rsid w:val="00404AE6"/>
    <w:rsid w:val="004051B8"/>
    <w:rsid w:val="0040546B"/>
    <w:rsid w:val="00405B15"/>
    <w:rsid w:val="00406621"/>
    <w:rsid w:val="004108AD"/>
    <w:rsid w:val="00411635"/>
    <w:rsid w:val="0041256A"/>
    <w:rsid w:val="00412952"/>
    <w:rsid w:val="00413932"/>
    <w:rsid w:val="004139B8"/>
    <w:rsid w:val="00414978"/>
    <w:rsid w:val="004153AB"/>
    <w:rsid w:val="004153F9"/>
    <w:rsid w:val="0041545E"/>
    <w:rsid w:val="004159CA"/>
    <w:rsid w:val="00415AB5"/>
    <w:rsid w:val="00416032"/>
    <w:rsid w:val="00416281"/>
    <w:rsid w:val="00417AAB"/>
    <w:rsid w:val="0042077A"/>
    <w:rsid w:val="004220F7"/>
    <w:rsid w:val="00422353"/>
    <w:rsid w:val="00423177"/>
    <w:rsid w:val="00424CF6"/>
    <w:rsid w:val="00425230"/>
    <w:rsid w:val="004259B9"/>
    <w:rsid w:val="00425AD9"/>
    <w:rsid w:val="00425F50"/>
    <w:rsid w:val="00426915"/>
    <w:rsid w:val="004302A2"/>
    <w:rsid w:val="00430B99"/>
    <w:rsid w:val="00430CB5"/>
    <w:rsid w:val="00430E01"/>
    <w:rsid w:val="00431538"/>
    <w:rsid w:val="00431C07"/>
    <w:rsid w:val="00431F0B"/>
    <w:rsid w:val="00431FC8"/>
    <w:rsid w:val="00432544"/>
    <w:rsid w:val="00432740"/>
    <w:rsid w:val="00432795"/>
    <w:rsid w:val="00432987"/>
    <w:rsid w:val="00433F63"/>
    <w:rsid w:val="004350BB"/>
    <w:rsid w:val="00435788"/>
    <w:rsid w:val="004359E6"/>
    <w:rsid w:val="00437108"/>
    <w:rsid w:val="00437DE5"/>
    <w:rsid w:val="00440D92"/>
    <w:rsid w:val="004414CC"/>
    <w:rsid w:val="00442044"/>
    <w:rsid w:val="00442F33"/>
    <w:rsid w:val="00442FDF"/>
    <w:rsid w:val="004431CF"/>
    <w:rsid w:val="004434B2"/>
    <w:rsid w:val="00443CE3"/>
    <w:rsid w:val="00445400"/>
    <w:rsid w:val="004455E7"/>
    <w:rsid w:val="0044592B"/>
    <w:rsid w:val="00445B3A"/>
    <w:rsid w:val="004471FF"/>
    <w:rsid w:val="00447239"/>
    <w:rsid w:val="004477D5"/>
    <w:rsid w:val="00450CB3"/>
    <w:rsid w:val="00451578"/>
    <w:rsid w:val="0045238C"/>
    <w:rsid w:val="00452DCE"/>
    <w:rsid w:val="00452E7B"/>
    <w:rsid w:val="00453C4A"/>
    <w:rsid w:val="0045459E"/>
    <w:rsid w:val="00454633"/>
    <w:rsid w:val="004546FA"/>
    <w:rsid w:val="004549FC"/>
    <w:rsid w:val="004551E4"/>
    <w:rsid w:val="00456442"/>
    <w:rsid w:val="00456A82"/>
    <w:rsid w:val="00456D62"/>
    <w:rsid w:val="00460896"/>
    <w:rsid w:val="00460901"/>
    <w:rsid w:val="00460B30"/>
    <w:rsid w:val="004617AF"/>
    <w:rsid w:val="0046291E"/>
    <w:rsid w:val="004629FC"/>
    <w:rsid w:val="00462B64"/>
    <w:rsid w:val="0046324D"/>
    <w:rsid w:val="004650B3"/>
    <w:rsid w:val="00465164"/>
    <w:rsid w:val="0046583F"/>
    <w:rsid w:val="0046586A"/>
    <w:rsid w:val="00465B23"/>
    <w:rsid w:val="0046652D"/>
    <w:rsid w:val="004668AD"/>
    <w:rsid w:val="00466C6B"/>
    <w:rsid w:val="00466D0F"/>
    <w:rsid w:val="00467FBA"/>
    <w:rsid w:val="00470D1D"/>
    <w:rsid w:val="0047126B"/>
    <w:rsid w:val="004717E1"/>
    <w:rsid w:val="00471CE7"/>
    <w:rsid w:val="00472F3D"/>
    <w:rsid w:val="00475420"/>
    <w:rsid w:val="004754D8"/>
    <w:rsid w:val="00475AF8"/>
    <w:rsid w:val="0047612E"/>
    <w:rsid w:val="004764D6"/>
    <w:rsid w:val="004769E0"/>
    <w:rsid w:val="00476CA4"/>
    <w:rsid w:val="00480302"/>
    <w:rsid w:val="00481D1A"/>
    <w:rsid w:val="00481ED7"/>
    <w:rsid w:val="00481FE7"/>
    <w:rsid w:val="004820DC"/>
    <w:rsid w:val="004832A5"/>
    <w:rsid w:val="004846DD"/>
    <w:rsid w:val="004846EC"/>
    <w:rsid w:val="0048532C"/>
    <w:rsid w:val="004856A7"/>
    <w:rsid w:val="00485762"/>
    <w:rsid w:val="004857A0"/>
    <w:rsid w:val="0048705C"/>
    <w:rsid w:val="00490274"/>
    <w:rsid w:val="00490350"/>
    <w:rsid w:val="004904CC"/>
    <w:rsid w:val="0049103F"/>
    <w:rsid w:val="00491491"/>
    <w:rsid w:val="00491CEF"/>
    <w:rsid w:val="00491DAE"/>
    <w:rsid w:val="00492581"/>
    <w:rsid w:val="0049310F"/>
    <w:rsid w:val="00493B23"/>
    <w:rsid w:val="00495F2B"/>
    <w:rsid w:val="00496281"/>
    <w:rsid w:val="004964E6"/>
    <w:rsid w:val="00496F4F"/>
    <w:rsid w:val="00497277"/>
    <w:rsid w:val="0049742A"/>
    <w:rsid w:val="004A0DFE"/>
    <w:rsid w:val="004A2565"/>
    <w:rsid w:val="004A2817"/>
    <w:rsid w:val="004A31FE"/>
    <w:rsid w:val="004A3C62"/>
    <w:rsid w:val="004A4CE7"/>
    <w:rsid w:val="004A56AC"/>
    <w:rsid w:val="004A59BE"/>
    <w:rsid w:val="004A5BCB"/>
    <w:rsid w:val="004A68BE"/>
    <w:rsid w:val="004A6AE6"/>
    <w:rsid w:val="004A70B4"/>
    <w:rsid w:val="004A72E0"/>
    <w:rsid w:val="004B0A40"/>
    <w:rsid w:val="004B1DC4"/>
    <w:rsid w:val="004B1EF2"/>
    <w:rsid w:val="004B2C82"/>
    <w:rsid w:val="004B2DB3"/>
    <w:rsid w:val="004B3A15"/>
    <w:rsid w:val="004B4DD9"/>
    <w:rsid w:val="004B59F0"/>
    <w:rsid w:val="004B66CF"/>
    <w:rsid w:val="004B6B43"/>
    <w:rsid w:val="004B72C2"/>
    <w:rsid w:val="004B768D"/>
    <w:rsid w:val="004C011D"/>
    <w:rsid w:val="004C06DA"/>
    <w:rsid w:val="004C0971"/>
    <w:rsid w:val="004C0C25"/>
    <w:rsid w:val="004C0F06"/>
    <w:rsid w:val="004C1765"/>
    <w:rsid w:val="004C1ECE"/>
    <w:rsid w:val="004C1ECF"/>
    <w:rsid w:val="004C2111"/>
    <w:rsid w:val="004C2921"/>
    <w:rsid w:val="004C2BA6"/>
    <w:rsid w:val="004C4302"/>
    <w:rsid w:val="004C4E82"/>
    <w:rsid w:val="004C732E"/>
    <w:rsid w:val="004C77BF"/>
    <w:rsid w:val="004C7C22"/>
    <w:rsid w:val="004D0970"/>
    <w:rsid w:val="004D204E"/>
    <w:rsid w:val="004D20AE"/>
    <w:rsid w:val="004D2607"/>
    <w:rsid w:val="004D2796"/>
    <w:rsid w:val="004D2A89"/>
    <w:rsid w:val="004D2DE8"/>
    <w:rsid w:val="004D3578"/>
    <w:rsid w:val="004D3606"/>
    <w:rsid w:val="004D3910"/>
    <w:rsid w:val="004D531F"/>
    <w:rsid w:val="004D57D4"/>
    <w:rsid w:val="004D5D9E"/>
    <w:rsid w:val="004D651D"/>
    <w:rsid w:val="004D6626"/>
    <w:rsid w:val="004D736D"/>
    <w:rsid w:val="004D7B24"/>
    <w:rsid w:val="004E0018"/>
    <w:rsid w:val="004E0AD4"/>
    <w:rsid w:val="004E0FCB"/>
    <w:rsid w:val="004E1232"/>
    <w:rsid w:val="004E16D6"/>
    <w:rsid w:val="004E3C32"/>
    <w:rsid w:val="004E5BCE"/>
    <w:rsid w:val="004E6038"/>
    <w:rsid w:val="004E638A"/>
    <w:rsid w:val="004E67E2"/>
    <w:rsid w:val="004E688F"/>
    <w:rsid w:val="004E6A0C"/>
    <w:rsid w:val="004E6A57"/>
    <w:rsid w:val="004E7094"/>
    <w:rsid w:val="004E76DC"/>
    <w:rsid w:val="004F1A16"/>
    <w:rsid w:val="004F207F"/>
    <w:rsid w:val="004F258A"/>
    <w:rsid w:val="004F2A7E"/>
    <w:rsid w:val="004F3AEB"/>
    <w:rsid w:val="004F3B1E"/>
    <w:rsid w:val="004F3EF3"/>
    <w:rsid w:val="004F5D91"/>
    <w:rsid w:val="004F5F42"/>
    <w:rsid w:val="004F6E94"/>
    <w:rsid w:val="004F7D60"/>
    <w:rsid w:val="00500709"/>
    <w:rsid w:val="00500D61"/>
    <w:rsid w:val="00502251"/>
    <w:rsid w:val="00502A65"/>
    <w:rsid w:val="0050348B"/>
    <w:rsid w:val="005039A8"/>
    <w:rsid w:val="0050441B"/>
    <w:rsid w:val="0050605C"/>
    <w:rsid w:val="005070FA"/>
    <w:rsid w:val="0050718F"/>
    <w:rsid w:val="0051188A"/>
    <w:rsid w:val="00511BFC"/>
    <w:rsid w:val="00511F6F"/>
    <w:rsid w:val="0051206C"/>
    <w:rsid w:val="00514A46"/>
    <w:rsid w:val="00515084"/>
    <w:rsid w:val="00516A88"/>
    <w:rsid w:val="00516E3D"/>
    <w:rsid w:val="005174FC"/>
    <w:rsid w:val="005178B1"/>
    <w:rsid w:val="00520008"/>
    <w:rsid w:val="0052131D"/>
    <w:rsid w:val="0052186A"/>
    <w:rsid w:val="00521EDD"/>
    <w:rsid w:val="00522220"/>
    <w:rsid w:val="00523AC4"/>
    <w:rsid w:val="00523E51"/>
    <w:rsid w:val="00525255"/>
    <w:rsid w:val="00527F3A"/>
    <w:rsid w:val="005305E2"/>
    <w:rsid w:val="00532054"/>
    <w:rsid w:val="005321DA"/>
    <w:rsid w:val="0053255B"/>
    <w:rsid w:val="005335E4"/>
    <w:rsid w:val="00534D1C"/>
    <w:rsid w:val="00535B37"/>
    <w:rsid w:val="00535D62"/>
    <w:rsid w:val="00536B52"/>
    <w:rsid w:val="005404C9"/>
    <w:rsid w:val="00541084"/>
    <w:rsid w:val="00541B04"/>
    <w:rsid w:val="0054226B"/>
    <w:rsid w:val="005424B2"/>
    <w:rsid w:val="00542645"/>
    <w:rsid w:val="005426D4"/>
    <w:rsid w:val="005427BF"/>
    <w:rsid w:val="005428E6"/>
    <w:rsid w:val="00543341"/>
    <w:rsid w:val="00543381"/>
    <w:rsid w:val="00543E98"/>
    <w:rsid w:val="00545C25"/>
    <w:rsid w:val="005462CE"/>
    <w:rsid w:val="005472FD"/>
    <w:rsid w:val="00547541"/>
    <w:rsid w:val="00547BF0"/>
    <w:rsid w:val="00547C9A"/>
    <w:rsid w:val="00551365"/>
    <w:rsid w:val="00551BC5"/>
    <w:rsid w:val="00551F75"/>
    <w:rsid w:val="00553941"/>
    <w:rsid w:val="00553E22"/>
    <w:rsid w:val="00553F7C"/>
    <w:rsid w:val="00554655"/>
    <w:rsid w:val="0055476D"/>
    <w:rsid w:val="00554EDA"/>
    <w:rsid w:val="00555044"/>
    <w:rsid w:val="0055511E"/>
    <w:rsid w:val="0055526A"/>
    <w:rsid w:val="0055576A"/>
    <w:rsid w:val="0055673B"/>
    <w:rsid w:val="00556B03"/>
    <w:rsid w:val="00557EB6"/>
    <w:rsid w:val="0056059B"/>
    <w:rsid w:val="00560BA5"/>
    <w:rsid w:val="005625B7"/>
    <w:rsid w:val="005627FF"/>
    <w:rsid w:val="00562C07"/>
    <w:rsid w:val="00565EF1"/>
    <w:rsid w:val="00566F70"/>
    <w:rsid w:val="00567F80"/>
    <w:rsid w:val="00570AA8"/>
    <w:rsid w:val="00571181"/>
    <w:rsid w:val="00572754"/>
    <w:rsid w:val="00572B1B"/>
    <w:rsid w:val="00572B7F"/>
    <w:rsid w:val="00573585"/>
    <w:rsid w:val="00573ABD"/>
    <w:rsid w:val="00573C02"/>
    <w:rsid w:val="00573F55"/>
    <w:rsid w:val="005744EF"/>
    <w:rsid w:val="00575893"/>
    <w:rsid w:val="005762E6"/>
    <w:rsid w:val="00577D61"/>
    <w:rsid w:val="00580D96"/>
    <w:rsid w:val="00580F33"/>
    <w:rsid w:val="00581199"/>
    <w:rsid w:val="005815F0"/>
    <w:rsid w:val="00581F6E"/>
    <w:rsid w:val="005822AC"/>
    <w:rsid w:val="00583AE1"/>
    <w:rsid w:val="00583BC6"/>
    <w:rsid w:val="00584B59"/>
    <w:rsid w:val="00584BD8"/>
    <w:rsid w:val="00585BAA"/>
    <w:rsid w:val="005869EC"/>
    <w:rsid w:val="00586EB0"/>
    <w:rsid w:val="00586F2F"/>
    <w:rsid w:val="00587945"/>
    <w:rsid w:val="00590FAD"/>
    <w:rsid w:val="00592636"/>
    <w:rsid w:val="00593B8A"/>
    <w:rsid w:val="00593C52"/>
    <w:rsid w:val="00594FAE"/>
    <w:rsid w:val="00595713"/>
    <w:rsid w:val="00595879"/>
    <w:rsid w:val="00595B02"/>
    <w:rsid w:val="00595F3E"/>
    <w:rsid w:val="005962DD"/>
    <w:rsid w:val="0059675E"/>
    <w:rsid w:val="0059740A"/>
    <w:rsid w:val="005974D7"/>
    <w:rsid w:val="005A01EC"/>
    <w:rsid w:val="005A0547"/>
    <w:rsid w:val="005A34DE"/>
    <w:rsid w:val="005A36F8"/>
    <w:rsid w:val="005A4BB9"/>
    <w:rsid w:val="005A5691"/>
    <w:rsid w:val="005A5E3F"/>
    <w:rsid w:val="005A69CE"/>
    <w:rsid w:val="005A797C"/>
    <w:rsid w:val="005B35F5"/>
    <w:rsid w:val="005B39D0"/>
    <w:rsid w:val="005B3F62"/>
    <w:rsid w:val="005B3FFC"/>
    <w:rsid w:val="005B405A"/>
    <w:rsid w:val="005B50D6"/>
    <w:rsid w:val="005B5132"/>
    <w:rsid w:val="005B54DD"/>
    <w:rsid w:val="005B5CC3"/>
    <w:rsid w:val="005B60A8"/>
    <w:rsid w:val="005B6195"/>
    <w:rsid w:val="005B6601"/>
    <w:rsid w:val="005B66C9"/>
    <w:rsid w:val="005B7930"/>
    <w:rsid w:val="005B7E7A"/>
    <w:rsid w:val="005C0DEE"/>
    <w:rsid w:val="005C2CCB"/>
    <w:rsid w:val="005C2DBE"/>
    <w:rsid w:val="005C2E6F"/>
    <w:rsid w:val="005C3473"/>
    <w:rsid w:val="005C42F1"/>
    <w:rsid w:val="005C4C0F"/>
    <w:rsid w:val="005C5C92"/>
    <w:rsid w:val="005C6214"/>
    <w:rsid w:val="005C6479"/>
    <w:rsid w:val="005C69FD"/>
    <w:rsid w:val="005C73DE"/>
    <w:rsid w:val="005C78D5"/>
    <w:rsid w:val="005C7FA7"/>
    <w:rsid w:val="005D1B31"/>
    <w:rsid w:val="005D1C6A"/>
    <w:rsid w:val="005D24B1"/>
    <w:rsid w:val="005D259F"/>
    <w:rsid w:val="005D2D94"/>
    <w:rsid w:val="005D2F0A"/>
    <w:rsid w:val="005D32C9"/>
    <w:rsid w:val="005D32CB"/>
    <w:rsid w:val="005D348A"/>
    <w:rsid w:val="005D375D"/>
    <w:rsid w:val="005D3B9C"/>
    <w:rsid w:val="005D41EA"/>
    <w:rsid w:val="005D4FEF"/>
    <w:rsid w:val="005D58A5"/>
    <w:rsid w:val="005D5A4D"/>
    <w:rsid w:val="005D6571"/>
    <w:rsid w:val="005D7025"/>
    <w:rsid w:val="005D74D2"/>
    <w:rsid w:val="005D7C63"/>
    <w:rsid w:val="005E003C"/>
    <w:rsid w:val="005E0F2F"/>
    <w:rsid w:val="005E2451"/>
    <w:rsid w:val="005E2A68"/>
    <w:rsid w:val="005E2D67"/>
    <w:rsid w:val="005E2DD4"/>
    <w:rsid w:val="005E4758"/>
    <w:rsid w:val="005E4E3B"/>
    <w:rsid w:val="005E531C"/>
    <w:rsid w:val="005E5578"/>
    <w:rsid w:val="005E5D7B"/>
    <w:rsid w:val="005E5E36"/>
    <w:rsid w:val="005E63E8"/>
    <w:rsid w:val="005E6F5A"/>
    <w:rsid w:val="005E7C3B"/>
    <w:rsid w:val="005E7C59"/>
    <w:rsid w:val="005F188C"/>
    <w:rsid w:val="005F1A40"/>
    <w:rsid w:val="005F2637"/>
    <w:rsid w:val="005F3EAF"/>
    <w:rsid w:val="005F412A"/>
    <w:rsid w:val="005F4317"/>
    <w:rsid w:val="005F48B6"/>
    <w:rsid w:val="005F495A"/>
    <w:rsid w:val="005F4D62"/>
    <w:rsid w:val="005F58A6"/>
    <w:rsid w:val="005F5A21"/>
    <w:rsid w:val="005F66C9"/>
    <w:rsid w:val="005F6EA7"/>
    <w:rsid w:val="0060082C"/>
    <w:rsid w:val="00601D9C"/>
    <w:rsid w:val="006025CC"/>
    <w:rsid w:val="006028C6"/>
    <w:rsid w:val="0060351E"/>
    <w:rsid w:val="00603627"/>
    <w:rsid w:val="00603B31"/>
    <w:rsid w:val="00604AB9"/>
    <w:rsid w:val="00604BB8"/>
    <w:rsid w:val="006065B3"/>
    <w:rsid w:val="006066EA"/>
    <w:rsid w:val="0060758C"/>
    <w:rsid w:val="00607851"/>
    <w:rsid w:val="00607A01"/>
    <w:rsid w:val="006106BF"/>
    <w:rsid w:val="00610E18"/>
    <w:rsid w:val="00610ED7"/>
    <w:rsid w:val="00611461"/>
    <w:rsid w:val="00611776"/>
    <w:rsid w:val="00611A5F"/>
    <w:rsid w:val="00611AC8"/>
    <w:rsid w:val="00612422"/>
    <w:rsid w:val="00612F81"/>
    <w:rsid w:val="006130D6"/>
    <w:rsid w:val="00613948"/>
    <w:rsid w:val="0061455F"/>
    <w:rsid w:val="0061523B"/>
    <w:rsid w:val="006160A8"/>
    <w:rsid w:val="006160FB"/>
    <w:rsid w:val="006164B3"/>
    <w:rsid w:val="00617656"/>
    <w:rsid w:val="00620772"/>
    <w:rsid w:val="00620CE3"/>
    <w:rsid w:val="00620F12"/>
    <w:rsid w:val="00621086"/>
    <w:rsid w:val="00621744"/>
    <w:rsid w:val="00621AEB"/>
    <w:rsid w:val="00622244"/>
    <w:rsid w:val="006227A8"/>
    <w:rsid w:val="00625137"/>
    <w:rsid w:val="00625CA1"/>
    <w:rsid w:val="00625EDE"/>
    <w:rsid w:val="006261BB"/>
    <w:rsid w:val="006263D9"/>
    <w:rsid w:val="00626F05"/>
    <w:rsid w:val="00627930"/>
    <w:rsid w:val="00627CDC"/>
    <w:rsid w:val="00627D0D"/>
    <w:rsid w:val="00630193"/>
    <w:rsid w:val="006302D3"/>
    <w:rsid w:val="00630778"/>
    <w:rsid w:val="00633CA2"/>
    <w:rsid w:val="00634D9D"/>
    <w:rsid w:val="00635620"/>
    <w:rsid w:val="006356B1"/>
    <w:rsid w:val="006365A1"/>
    <w:rsid w:val="006368A6"/>
    <w:rsid w:val="006368E1"/>
    <w:rsid w:val="00636AA2"/>
    <w:rsid w:val="006400C3"/>
    <w:rsid w:val="0064169B"/>
    <w:rsid w:val="00641F35"/>
    <w:rsid w:val="0064210E"/>
    <w:rsid w:val="00642574"/>
    <w:rsid w:val="0064273E"/>
    <w:rsid w:val="006428F4"/>
    <w:rsid w:val="00643521"/>
    <w:rsid w:val="00643A99"/>
    <w:rsid w:val="00644551"/>
    <w:rsid w:val="00646BFB"/>
    <w:rsid w:val="00647015"/>
    <w:rsid w:val="00647185"/>
    <w:rsid w:val="006473EA"/>
    <w:rsid w:val="006505F4"/>
    <w:rsid w:val="00651038"/>
    <w:rsid w:val="00651874"/>
    <w:rsid w:val="00651AD6"/>
    <w:rsid w:val="00651C3E"/>
    <w:rsid w:val="006523AB"/>
    <w:rsid w:val="00652992"/>
    <w:rsid w:val="006546E4"/>
    <w:rsid w:val="006549E4"/>
    <w:rsid w:val="00654ADC"/>
    <w:rsid w:val="00655979"/>
    <w:rsid w:val="00657F1F"/>
    <w:rsid w:val="0066037F"/>
    <w:rsid w:val="006607B9"/>
    <w:rsid w:val="00661E10"/>
    <w:rsid w:val="00662D90"/>
    <w:rsid w:val="00663433"/>
    <w:rsid w:val="00663A28"/>
    <w:rsid w:val="00663C1C"/>
    <w:rsid w:val="00663C69"/>
    <w:rsid w:val="00664D1E"/>
    <w:rsid w:val="00665334"/>
    <w:rsid w:val="00665798"/>
    <w:rsid w:val="00666042"/>
    <w:rsid w:val="00666764"/>
    <w:rsid w:val="0066694B"/>
    <w:rsid w:val="00666C93"/>
    <w:rsid w:val="00667107"/>
    <w:rsid w:val="00667DB6"/>
    <w:rsid w:val="006704E4"/>
    <w:rsid w:val="00670ED8"/>
    <w:rsid w:val="00672217"/>
    <w:rsid w:val="00672503"/>
    <w:rsid w:val="00672C13"/>
    <w:rsid w:val="00672F95"/>
    <w:rsid w:val="00673458"/>
    <w:rsid w:val="0067435A"/>
    <w:rsid w:val="00674922"/>
    <w:rsid w:val="00675752"/>
    <w:rsid w:val="00676625"/>
    <w:rsid w:val="00676878"/>
    <w:rsid w:val="006771E8"/>
    <w:rsid w:val="006775B4"/>
    <w:rsid w:val="006778D5"/>
    <w:rsid w:val="00677C01"/>
    <w:rsid w:val="006809A2"/>
    <w:rsid w:val="00682EA9"/>
    <w:rsid w:val="006830D9"/>
    <w:rsid w:val="00683BA6"/>
    <w:rsid w:val="00683CC7"/>
    <w:rsid w:val="00683D04"/>
    <w:rsid w:val="0068444C"/>
    <w:rsid w:val="0068547A"/>
    <w:rsid w:val="00685A5F"/>
    <w:rsid w:val="00685A90"/>
    <w:rsid w:val="00685F35"/>
    <w:rsid w:val="00687396"/>
    <w:rsid w:val="006904BD"/>
    <w:rsid w:val="00690E73"/>
    <w:rsid w:val="006917B3"/>
    <w:rsid w:val="00691EB1"/>
    <w:rsid w:val="00692CA5"/>
    <w:rsid w:val="00692F28"/>
    <w:rsid w:val="006932D7"/>
    <w:rsid w:val="006936B2"/>
    <w:rsid w:val="006939E2"/>
    <w:rsid w:val="006952A9"/>
    <w:rsid w:val="006A078F"/>
    <w:rsid w:val="006A0ACD"/>
    <w:rsid w:val="006A12A0"/>
    <w:rsid w:val="006A283C"/>
    <w:rsid w:val="006A528D"/>
    <w:rsid w:val="006A6D5B"/>
    <w:rsid w:val="006A6ED4"/>
    <w:rsid w:val="006B0532"/>
    <w:rsid w:val="006B06A2"/>
    <w:rsid w:val="006B0784"/>
    <w:rsid w:val="006B1476"/>
    <w:rsid w:val="006B26F2"/>
    <w:rsid w:val="006B30EE"/>
    <w:rsid w:val="006B34FE"/>
    <w:rsid w:val="006B4214"/>
    <w:rsid w:val="006B4378"/>
    <w:rsid w:val="006B51DD"/>
    <w:rsid w:val="006B6004"/>
    <w:rsid w:val="006B631A"/>
    <w:rsid w:val="006B785C"/>
    <w:rsid w:val="006B7A56"/>
    <w:rsid w:val="006C0353"/>
    <w:rsid w:val="006C27B6"/>
    <w:rsid w:val="006C31C4"/>
    <w:rsid w:val="006C3D37"/>
    <w:rsid w:val="006C49D6"/>
    <w:rsid w:val="006C4A14"/>
    <w:rsid w:val="006C6376"/>
    <w:rsid w:val="006D1C08"/>
    <w:rsid w:val="006D1D0E"/>
    <w:rsid w:val="006D1F06"/>
    <w:rsid w:val="006D2458"/>
    <w:rsid w:val="006D2C69"/>
    <w:rsid w:val="006D2CD6"/>
    <w:rsid w:val="006D3607"/>
    <w:rsid w:val="006D4FB1"/>
    <w:rsid w:val="006D6DE3"/>
    <w:rsid w:val="006D6FF5"/>
    <w:rsid w:val="006D723F"/>
    <w:rsid w:val="006D75B9"/>
    <w:rsid w:val="006D76D5"/>
    <w:rsid w:val="006E0C7F"/>
    <w:rsid w:val="006E116F"/>
    <w:rsid w:val="006E2DF5"/>
    <w:rsid w:val="006E3C6B"/>
    <w:rsid w:val="006E4978"/>
    <w:rsid w:val="006E5301"/>
    <w:rsid w:val="006E5E32"/>
    <w:rsid w:val="006E7238"/>
    <w:rsid w:val="006E724E"/>
    <w:rsid w:val="006E7DB1"/>
    <w:rsid w:val="006F0692"/>
    <w:rsid w:val="006F0BC7"/>
    <w:rsid w:val="006F1360"/>
    <w:rsid w:val="006F1611"/>
    <w:rsid w:val="006F1B19"/>
    <w:rsid w:val="006F1E26"/>
    <w:rsid w:val="006F256A"/>
    <w:rsid w:val="006F2815"/>
    <w:rsid w:val="006F29ED"/>
    <w:rsid w:val="006F2A0D"/>
    <w:rsid w:val="006F2D84"/>
    <w:rsid w:val="006F2F4D"/>
    <w:rsid w:val="006F4F77"/>
    <w:rsid w:val="006F5AD3"/>
    <w:rsid w:val="006F6555"/>
    <w:rsid w:val="006F65A1"/>
    <w:rsid w:val="006F67D8"/>
    <w:rsid w:val="006F7568"/>
    <w:rsid w:val="006F7B39"/>
    <w:rsid w:val="006F7D24"/>
    <w:rsid w:val="00700C75"/>
    <w:rsid w:val="0070147C"/>
    <w:rsid w:val="00701BBB"/>
    <w:rsid w:val="00701F4C"/>
    <w:rsid w:val="00703211"/>
    <w:rsid w:val="007044BA"/>
    <w:rsid w:val="007045E2"/>
    <w:rsid w:val="00705A56"/>
    <w:rsid w:val="00705E4A"/>
    <w:rsid w:val="00706E87"/>
    <w:rsid w:val="00707CAE"/>
    <w:rsid w:val="00711324"/>
    <w:rsid w:val="007122F1"/>
    <w:rsid w:val="00712500"/>
    <w:rsid w:val="00712A5E"/>
    <w:rsid w:val="007138C7"/>
    <w:rsid w:val="00713AF0"/>
    <w:rsid w:val="00713CD7"/>
    <w:rsid w:val="00714014"/>
    <w:rsid w:val="0071467A"/>
    <w:rsid w:val="00714FD6"/>
    <w:rsid w:val="007152D1"/>
    <w:rsid w:val="0071622B"/>
    <w:rsid w:val="00717553"/>
    <w:rsid w:val="00717990"/>
    <w:rsid w:val="0072087A"/>
    <w:rsid w:val="007217E3"/>
    <w:rsid w:val="00722859"/>
    <w:rsid w:val="00723AC2"/>
    <w:rsid w:val="00724CAC"/>
    <w:rsid w:val="007258DE"/>
    <w:rsid w:val="007265F7"/>
    <w:rsid w:val="007273C6"/>
    <w:rsid w:val="00727EE6"/>
    <w:rsid w:val="00730038"/>
    <w:rsid w:val="00731894"/>
    <w:rsid w:val="00731948"/>
    <w:rsid w:val="00731C71"/>
    <w:rsid w:val="00731C87"/>
    <w:rsid w:val="007342DB"/>
    <w:rsid w:val="007342DF"/>
    <w:rsid w:val="00734AE7"/>
    <w:rsid w:val="00734D83"/>
    <w:rsid w:val="00734FEE"/>
    <w:rsid w:val="007357B1"/>
    <w:rsid w:val="00737685"/>
    <w:rsid w:val="00740E3B"/>
    <w:rsid w:val="00741066"/>
    <w:rsid w:val="007413F2"/>
    <w:rsid w:val="00741AF4"/>
    <w:rsid w:val="00741E6F"/>
    <w:rsid w:val="00742627"/>
    <w:rsid w:val="00742F79"/>
    <w:rsid w:val="00743710"/>
    <w:rsid w:val="00743F26"/>
    <w:rsid w:val="00744499"/>
    <w:rsid w:val="007444DC"/>
    <w:rsid w:val="00745FFE"/>
    <w:rsid w:val="00746796"/>
    <w:rsid w:val="007469A0"/>
    <w:rsid w:val="00746D91"/>
    <w:rsid w:val="007471B5"/>
    <w:rsid w:val="0074749E"/>
    <w:rsid w:val="007501E5"/>
    <w:rsid w:val="00750A71"/>
    <w:rsid w:val="007521CF"/>
    <w:rsid w:val="00753B5F"/>
    <w:rsid w:val="00754A9C"/>
    <w:rsid w:val="007555FD"/>
    <w:rsid w:val="0075598A"/>
    <w:rsid w:val="007565EF"/>
    <w:rsid w:val="00756DEE"/>
    <w:rsid w:val="00760C22"/>
    <w:rsid w:val="00761617"/>
    <w:rsid w:val="00761716"/>
    <w:rsid w:val="00761813"/>
    <w:rsid w:val="00761C53"/>
    <w:rsid w:val="0076271C"/>
    <w:rsid w:val="00762AA7"/>
    <w:rsid w:val="00762AC2"/>
    <w:rsid w:val="00762AFA"/>
    <w:rsid w:val="0076319D"/>
    <w:rsid w:val="007638FF"/>
    <w:rsid w:val="00765834"/>
    <w:rsid w:val="0076674B"/>
    <w:rsid w:val="00766CDD"/>
    <w:rsid w:val="00767273"/>
    <w:rsid w:val="007673EE"/>
    <w:rsid w:val="00767F83"/>
    <w:rsid w:val="00770710"/>
    <w:rsid w:val="00771B85"/>
    <w:rsid w:val="00771CA1"/>
    <w:rsid w:val="00772E15"/>
    <w:rsid w:val="00773B98"/>
    <w:rsid w:val="007748D2"/>
    <w:rsid w:val="007753CD"/>
    <w:rsid w:val="0077574B"/>
    <w:rsid w:val="00775DA6"/>
    <w:rsid w:val="00775E66"/>
    <w:rsid w:val="007766F1"/>
    <w:rsid w:val="00776A8E"/>
    <w:rsid w:val="00776B52"/>
    <w:rsid w:val="00777C8B"/>
    <w:rsid w:val="00780953"/>
    <w:rsid w:val="0078170A"/>
    <w:rsid w:val="007832D3"/>
    <w:rsid w:val="0078330B"/>
    <w:rsid w:val="00783D22"/>
    <w:rsid w:val="00784CC8"/>
    <w:rsid w:val="00785BD1"/>
    <w:rsid w:val="00787CD5"/>
    <w:rsid w:val="00790956"/>
    <w:rsid w:val="00790C30"/>
    <w:rsid w:val="00790F04"/>
    <w:rsid w:val="00791501"/>
    <w:rsid w:val="0079153F"/>
    <w:rsid w:val="00791E88"/>
    <w:rsid w:val="00791F3E"/>
    <w:rsid w:val="007930D7"/>
    <w:rsid w:val="007937DD"/>
    <w:rsid w:val="00793E2F"/>
    <w:rsid w:val="0079502D"/>
    <w:rsid w:val="0079505D"/>
    <w:rsid w:val="00796F8A"/>
    <w:rsid w:val="007978D8"/>
    <w:rsid w:val="00797EA4"/>
    <w:rsid w:val="007A0755"/>
    <w:rsid w:val="007A1156"/>
    <w:rsid w:val="007A1860"/>
    <w:rsid w:val="007A1D5C"/>
    <w:rsid w:val="007A1EA5"/>
    <w:rsid w:val="007A31D9"/>
    <w:rsid w:val="007A415C"/>
    <w:rsid w:val="007A4192"/>
    <w:rsid w:val="007A4AC9"/>
    <w:rsid w:val="007A4E6E"/>
    <w:rsid w:val="007A5582"/>
    <w:rsid w:val="007A5B1A"/>
    <w:rsid w:val="007A6F2F"/>
    <w:rsid w:val="007A732F"/>
    <w:rsid w:val="007A74F9"/>
    <w:rsid w:val="007A7534"/>
    <w:rsid w:val="007B0F67"/>
    <w:rsid w:val="007B1067"/>
    <w:rsid w:val="007B16A0"/>
    <w:rsid w:val="007B1D2A"/>
    <w:rsid w:val="007B1ECA"/>
    <w:rsid w:val="007B3E36"/>
    <w:rsid w:val="007B4E76"/>
    <w:rsid w:val="007B6219"/>
    <w:rsid w:val="007B6839"/>
    <w:rsid w:val="007B6AB2"/>
    <w:rsid w:val="007B7339"/>
    <w:rsid w:val="007B747E"/>
    <w:rsid w:val="007B7D8F"/>
    <w:rsid w:val="007C0B15"/>
    <w:rsid w:val="007C0F45"/>
    <w:rsid w:val="007C22F4"/>
    <w:rsid w:val="007C3252"/>
    <w:rsid w:val="007C5BB4"/>
    <w:rsid w:val="007C5FC5"/>
    <w:rsid w:val="007C6026"/>
    <w:rsid w:val="007C6513"/>
    <w:rsid w:val="007C7273"/>
    <w:rsid w:val="007C7CFC"/>
    <w:rsid w:val="007C7E52"/>
    <w:rsid w:val="007D07A1"/>
    <w:rsid w:val="007D1349"/>
    <w:rsid w:val="007D1539"/>
    <w:rsid w:val="007D160F"/>
    <w:rsid w:val="007D2A73"/>
    <w:rsid w:val="007D2E4F"/>
    <w:rsid w:val="007D38A1"/>
    <w:rsid w:val="007D40A2"/>
    <w:rsid w:val="007D41A1"/>
    <w:rsid w:val="007D6026"/>
    <w:rsid w:val="007D78ED"/>
    <w:rsid w:val="007D7E79"/>
    <w:rsid w:val="007E0C28"/>
    <w:rsid w:val="007E1028"/>
    <w:rsid w:val="007E119C"/>
    <w:rsid w:val="007E1509"/>
    <w:rsid w:val="007E22DF"/>
    <w:rsid w:val="007E3756"/>
    <w:rsid w:val="007E4E50"/>
    <w:rsid w:val="007E70D3"/>
    <w:rsid w:val="007E792B"/>
    <w:rsid w:val="007E7A53"/>
    <w:rsid w:val="007E7F89"/>
    <w:rsid w:val="007E7F9B"/>
    <w:rsid w:val="007F1949"/>
    <w:rsid w:val="007F1F3A"/>
    <w:rsid w:val="007F244E"/>
    <w:rsid w:val="007F2909"/>
    <w:rsid w:val="007F2DA4"/>
    <w:rsid w:val="007F357E"/>
    <w:rsid w:val="007F3643"/>
    <w:rsid w:val="007F3E23"/>
    <w:rsid w:val="007F4355"/>
    <w:rsid w:val="007F44E2"/>
    <w:rsid w:val="007F4759"/>
    <w:rsid w:val="007F4D25"/>
    <w:rsid w:val="007F4FCD"/>
    <w:rsid w:val="007F5C2C"/>
    <w:rsid w:val="007F5D2F"/>
    <w:rsid w:val="007F6468"/>
    <w:rsid w:val="007F6642"/>
    <w:rsid w:val="007F6B5C"/>
    <w:rsid w:val="007F79DA"/>
    <w:rsid w:val="00801187"/>
    <w:rsid w:val="00801E78"/>
    <w:rsid w:val="00801EAC"/>
    <w:rsid w:val="00801FF9"/>
    <w:rsid w:val="008025CE"/>
    <w:rsid w:val="00802CE7"/>
    <w:rsid w:val="008033D0"/>
    <w:rsid w:val="00803D7C"/>
    <w:rsid w:val="00803FB6"/>
    <w:rsid w:val="00804260"/>
    <w:rsid w:val="008044B2"/>
    <w:rsid w:val="00804A3B"/>
    <w:rsid w:val="008052EC"/>
    <w:rsid w:val="008059EF"/>
    <w:rsid w:val="00807FA8"/>
    <w:rsid w:val="00810659"/>
    <w:rsid w:val="00810FA2"/>
    <w:rsid w:val="0081118E"/>
    <w:rsid w:val="008118F1"/>
    <w:rsid w:val="00811B68"/>
    <w:rsid w:val="00811B69"/>
    <w:rsid w:val="008128F7"/>
    <w:rsid w:val="00812938"/>
    <w:rsid w:val="00812DD6"/>
    <w:rsid w:val="00813EA8"/>
    <w:rsid w:val="008143AB"/>
    <w:rsid w:val="008148BC"/>
    <w:rsid w:val="0081498F"/>
    <w:rsid w:val="00814EA7"/>
    <w:rsid w:val="00815718"/>
    <w:rsid w:val="00816B31"/>
    <w:rsid w:val="00816F26"/>
    <w:rsid w:val="00817663"/>
    <w:rsid w:val="00817754"/>
    <w:rsid w:val="0081778B"/>
    <w:rsid w:val="00817A13"/>
    <w:rsid w:val="00821086"/>
    <w:rsid w:val="0082164F"/>
    <w:rsid w:val="00821675"/>
    <w:rsid w:val="008224D7"/>
    <w:rsid w:val="008229D8"/>
    <w:rsid w:val="008233E5"/>
    <w:rsid w:val="00823CD8"/>
    <w:rsid w:val="008257A7"/>
    <w:rsid w:val="00827B71"/>
    <w:rsid w:val="00827E85"/>
    <w:rsid w:val="008301BA"/>
    <w:rsid w:val="00830A0A"/>
    <w:rsid w:val="00830DAC"/>
    <w:rsid w:val="0083134C"/>
    <w:rsid w:val="00832F51"/>
    <w:rsid w:val="00833215"/>
    <w:rsid w:val="008336C4"/>
    <w:rsid w:val="00833A7D"/>
    <w:rsid w:val="00833F3E"/>
    <w:rsid w:val="00834807"/>
    <w:rsid w:val="00835DF8"/>
    <w:rsid w:val="00836169"/>
    <w:rsid w:val="00837ABC"/>
    <w:rsid w:val="008405A5"/>
    <w:rsid w:val="008405AD"/>
    <w:rsid w:val="00842A57"/>
    <w:rsid w:val="00843100"/>
    <w:rsid w:val="00843781"/>
    <w:rsid w:val="00843E2A"/>
    <w:rsid w:val="008445A2"/>
    <w:rsid w:val="00844C24"/>
    <w:rsid w:val="008455F2"/>
    <w:rsid w:val="00847054"/>
    <w:rsid w:val="0084798A"/>
    <w:rsid w:val="008506E0"/>
    <w:rsid w:val="00850877"/>
    <w:rsid w:val="00850B7F"/>
    <w:rsid w:val="00850F22"/>
    <w:rsid w:val="00850F25"/>
    <w:rsid w:val="00851800"/>
    <w:rsid w:val="00851A9B"/>
    <w:rsid w:val="00852205"/>
    <w:rsid w:val="008529A2"/>
    <w:rsid w:val="00852D46"/>
    <w:rsid w:val="008531D8"/>
    <w:rsid w:val="008534AA"/>
    <w:rsid w:val="00853BD7"/>
    <w:rsid w:val="00853FDC"/>
    <w:rsid w:val="00854929"/>
    <w:rsid w:val="00856D04"/>
    <w:rsid w:val="008579EA"/>
    <w:rsid w:val="00857E5A"/>
    <w:rsid w:val="00860690"/>
    <w:rsid w:val="00860C46"/>
    <w:rsid w:val="00860D67"/>
    <w:rsid w:val="00861016"/>
    <w:rsid w:val="008612EF"/>
    <w:rsid w:val="0086241B"/>
    <w:rsid w:val="00862B6B"/>
    <w:rsid w:val="008634A7"/>
    <w:rsid w:val="00864801"/>
    <w:rsid w:val="00865805"/>
    <w:rsid w:val="00866CD3"/>
    <w:rsid w:val="00866EF0"/>
    <w:rsid w:val="0087108C"/>
    <w:rsid w:val="008719C2"/>
    <w:rsid w:val="00871D3B"/>
    <w:rsid w:val="008724DF"/>
    <w:rsid w:val="00872916"/>
    <w:rsid w:val="0087300A"/>
    <w:rsid w:val="008747FB"/>
    <w:rsid w:val="00874EB1"/>
    <w:rsid w:val="0087531E"/>
    <w:rsid w:val="00876780"/>
    <w:rsid w:val="00880227"/>
    <w:rsid w:val="00880EF6"/>
    <w:rsid w:val="008817CB"/>
    <w:rsid w:val="008849DA"/>
    <w:rsid w:val="00884FF7"/>
    <w:rsid w:val="00886D46"/>
    <w:rsid w:val="008872AD"/>
    <w:rsid w:val="00887C9C"/>
    <w:rsid w:val="008907E7"/>
    <w:rsid w:val="00890C31"/>
    <w:rsid w:val="00891402"/>
    <w:rsid w:val="0089143B"/>
    <w:rsid w:val="00891BC7"/>
    <w:rsid w:val="00892EAD"/>
    <w:rsid w:val="008940EC"/>
    <w:rsid w:val="00894ACE"/>
    <w:rsid w:val="00896870"/>
    <w:rsid w:val="008A0E20"/>
    <w:rsid w:val="008A18C5"/>
    <w:rsid w:val="008A2ECA"/>
    <w:rsid w:val="008A2EFF"/>
    <w:rsid w:val="008A6129"/>
    <w:rsid w:val="008A692C"/>
    <w:rsid w:val="008A6AEC"/>
    <w:rsid w:val="008A76D9"/>
    <w:rsid w:val="008B00EF"/>
    <w:rsid w:val="008B0D2F"/>
    <w:rsid w:val="008B19D9"/>
    <w:rsid w:val="008B1FD3"/>
    <w:rsid w:val="008B204B"/>
    <w:rsid w:val="008B31E6"/>
    <w:rsid w:val="008B64EE"/>
    <w:rsid w:val="008B675E"/>
    <w:rsid w:val="008B6AAA"/>
    <w:rsid w:val="008B6AC7"/>
    <w:rsid w:val="008C098E"/>
    <w:rsid w:val="008C10B6"/>
    <w:rsid w:val="008C1252"/>
    <w:rsid w:val="008C2F78"/>
    <w:rsid w:val="008C3AE3"/>
    <w:rsid w:val="008C49AE"/>
    <w:rsid w:val="008C4C8F"/>
    <w:rsid w:val="008C57A9"/>
    <w:rsid w:val="008C5800"/>
    <w:rsid w:val="008C59F7"/>
    <w:rsid w:val="008C5C49"/>
    <w:rsid w:val="008C5F42"/>
    <w:rsid w:val="008C6C1C"/>
    <w:rsid w:val="008C7D5C"/>
    <w:rsid w:val="008C7DD3"/>
    <w:rsid w:val="008D091F"/>
    <w:rsid w:val="008D198A"/>
    <w:rsid w:val="008D1B86"/>
    <w:rsid w:val="008D213A"/>
    <w:rsid w:val="008D258B"/>
    <w:rsid w:val="008D25D0"/>
    <w:rsid w:val="008D2851"/>
    <w:rsid w:val="008D2912"/>
    <w:rsid w:val="008D30A1"/>
    <w:rsid w:val="008D356D"/>
    <w:rsid w:val="008D3FE0"/>
    <w:rsid w:val="008D47E9"/>
    <w:rsid w:val="008D4AD1"/>
    <w:rsid w:val="008D4C2E"/>
    <w:rsid w:val="008D67EA"/>
    <w:rsid w:val="008D759E"/>
    <w:rsid w:val="008E0005"/>
    <w:rsid w:val="008E130E"/>
    <w:rsid w:val="008E153D"/>
    <w:rsid w:val="008E21B9"/>
    <w:rsid w:val="008E27DF"/>
    <w:rsid w:val="008E2A65"/>
    <w:rsid w:val="008E51CB"/>
    <w:rsid w:val="008E6CD1"/>
    <w:rsid w:val="008E70CF"/>
    <w:rsid w:val="008E74DD"/>
    <w:rsid w:val="008E7687"/>
    <w:rsid w:val="008E76D8"/>
    <w:rsid w:val="008F0E39"/>
    <w:rsid w:val="008F0E3C"/>
    <w:rsid w:val="008F11FA"/>
    <w:rsid w:val="008F19B3"/>
    <w:rsid w:val="008F1F52"/>
    <w:rsid w:val="008F21B8"/>
    <w:rsid w:val="008F251C"/>
    <w:rsid w:val="008F28F8"/>
    <w:rsid w:val="008F2F51"/>
    <w:rsid w:val="008F33AE"/>
    <w:rsid w:val="008F47DB"/>
    <w:rsid w:val="008F4ACA"/>
    <w:rsid w:val="008F4E07"/>
    <w:rsid w:val="008F52F4"/>
    <w:rsid w:val="008F5CF9"/>
    <w:rsid w:val="008F6CA6"/>
    <w:rsid w:val="008F6F53"/>
    <w:rsid w:val="008F70E5"/>
    <w:rsid w:val="008F791F"/>
    <w:rsid w:val="00900C92"/>
    <w:rsid w:val="00900CA6"/>
    <w:rsid w:val="00901B04"/>
    <w:rsid w:val="00902208"/>
    <w:rsid w:val="009024D3"/>
    <w:rsid w:val="009025FA"/>
    <w:rsid w:val="009026E7"/>
    <w:rsid w:val="009027FE"/>
    <w:rsid w:val="009030BA"/>
    <w:rsid w:val="00903764"/>
    <w:rsid w:val="009039E5"/>
    <w:rsid w:val="00904A44"/>
    <w:rsid w:val="00904D8C"/>
    <w:rsid w:val="00905090"/>
    <w:rsid w:val="0090549D"/>
    <w:rsid w:val="00905833"/>
    <w:rsid w:val="009058BD"/>
    <w:rsid w:val="0090612F"/>
    <w:rsid w:val="009068E1"/>
    <w:rsid w:val="00907934"/>
    <w:rsid w:val="00910DFE"/>
    <w:rsid w:val="00911EAC"/>
    <w:rsid w:val="00912A81"/>
    <w:rsid w:val="00912D0A"/>
    <w:rsid w:val="00912F98"/>
    <w:rsid w:val="0091379B"/>
    <w:rsid w:val="009144C3"/>
    <w:rsid w:val="009145D2"/>
    <w:rsid w:val="00914850"/>
    <w:rsid w:val="00914B46"/>
    <w:rsid w:val="0091549B"/>
    <w:rsid w:val="0091612A"/>
    <w:rsid w:val="00917BAE"/>
    <w:rsid w:val="00917EB0"/>
    <w:rsid w:val="00917FBB"/>
    <w:rsid w:val="009203D6"/>
    <w:rsid w:val="009219CA"/>
    <w:rsid w:val="009223D3"/>
    <w:rsid w:val="009225A7"/>
    <w:rsid w:val="00923140"/>
    <w:rsid w:val="00923A84"/>
    <w:rsid w:val="00924D77"/>
    <w:rsid w:val="00925716"/>
    <w:rsid w:val="00925FC4"/>
    <w:rsid w:val="00926086"/>
    <w:rsid w:val="0092666C"/>
    <w:rsid w:val="00930531"/>
    <w:rsid w:val="00930FCE"/>
    <w:rsid w:val="009310CF"/>
    <w:rsid w:val="009316EE"/>
    <w:rsid w:val="00931D7A"/>
    <w:rsid w:val="009322E3"/>
    <w:rsid w:val="00932704"/>
    <w:rsid w:val="0093366A"/>
    <w:rsid w:val="00935451"/>
    <w:rsid w:val="00935ADA"/>
    <w:rsid w:val="00935D8D"/>
    <w:rsid w:val="0093717E"/>
    <w:rsid w:val="00940310"/>
    <w:rsid w:val="00940586"/>
    <w:rsid w:val="00941403"/>
    <w:rsid w:val="00942C89"/>
    <w:rsid w:val="00942FE8"/>
    <w:rsid w:val="00943655"/>
    <w:rsid w:val="0094475B"/>
    <w:rsid w:val="00945475"/>
    <w:rsid w:val="00945F46"/>
    <w:rsid w:val="0094691D"/>
    <w:rsid w:val="00946C96"/>
    <w:rsid w:val="009478E9"/>
    <w:rsid w:val="0095039F"/>
    <w:rsid w:val="00950A40"/>
    <w:rsid w:val="00951303"/>
    <w:rsid w:val="009517E7"/>
    <w:rsid w:val="0095483A"/>
    <w:rsid w:val="0095498A"/>
    <w:rsid w:val="00955014"/>
    <w:rsid w:val="009567E2"/>
    <w:rsid w:val="00956A01"/>
    <w:rsid w:val="00956D54"/>
    <w:rsid w:val="0095742D"/>
    <w:rsid w:val="0095761F"/>
    <w:rsid w:val="00957E70"/>
    <w:rsid w:val="00960599"/>
    <w:rsid w:val="00960C11"/>
    <w:rsid w:val="00960CF5"/>
    <w:rsid w:val="00960D3F"/>
    <w:rsid w:val="00960D4C"/>
    <w:rsid w:val="00961929"/>
    <w:rsid w:val="00963601"/>
    <w:rsid w:val="0096400C"/>
    <w:rsid w:val="009648C5"/>
    <w:rsid w:val="00964BA5"/>
    <w:rsid w:val="00964EC6"/>
    <w:rsid w:val="009655CB"/>
    <w:rsid w:val="00967088"/>
    <w:rsid w:val="00967537"/>
    <w:rsid w:val="00970286"/>
    <w:rsid w:val="00970AAF"/>
    <w:rsid w:val="00970DAB"/>
    <w:rsid w:val="00972403"/>
    <w:rsid w:val="00972561"/>
    <w:rsid w:val="0097321D"/>
    <w:rsid w:val="0097400A"/>
    <w:rsid w:val="00974F44"/>
    <w:rsid w:val="00976152"/>
    <w:rsid w:val="00977198"/>
    <w:rsid w:val="00977481"/>
    <w:rsid w:val="0098036F"/>
    <w:rsid w:val="00981723"/>
    <w:rsid w:val="00981C0E"/>
    <w:rsid w:val="00982283"/>
    <w:rsid w:val="00982A15"/>
    <w:rsid w:val="0098312E"/>
    <w:rsid w:val="0098317D"/>
    <w:rsid w:val="0098338A"/>
    <w:rsid w:val="009837FF"/>
    <w:rsid w:val="009854C4"/>
    <w:rsid w:val="00985FA4"/>
    <w:rsid w:val="009861CA"/>
    <w:rsid w:val="009869CF"/>
    <w:rsid w:val="00986C7E"/>
    <w:rsid w:val="00986F1A"/>
    <w:rsid w:val="0098707C"/>
    <w:rsid w:val="00990EBC"/>
    <w:rsid w:val="009913F4"/>
    <w:rsid w:val="00992531"/>
    <w:rsid w:val="00992B16"/>
    <w:rsid w:val="00992D6A"/>
    <w:rsid w:val="00993E18"/>
    <w:rsid w:val="00995CD5"/>
    <w:rsid w:val="0099629D"/>
    <w:rsid w:val="00996D4F"/>
    <w:rsid w:val="00997602"/>
    <w:rsid w:val="00997E4C"/>
    <w:rsid w:val="009A09BA"/>
    <w:rsid w:val="009A0CB3"/>
    <w:rsid w:val="009A1787"/>
    <w:rsid w:val="009A1D4D"/>
    <w:rsid w:val="009A2182"/>
    <w:rsid w:val="009A26AF"/>
    <w:rsid w:val="009A4F5A"/>
    <w:rsid w:val="009A5BE8"/>
    <w:rsid w:val="009A74C7"/>
    <w:rsid w:val="009A77D4"/>
    <w:rsid w:val="009B1F44"/>
    <w:rsid w:val="009B25E9"/>
    <w:rsid w:val="009B2722"/>
    <w:rsid w:val="009B367E"/>
    <w:rsid w:val="009B431E"/>
    <w:rsid w:val="009B4573"/>
    <w:rsid w:val="009B54B2"/>
    <w:rsid w:val="009B644B"/>
    <w:rsid w:val="009B67C5"/>
    <w:rsid w:val="009B7245"/>
    <w:rsid w:val="009B7E3B"/>
    <w:rsid w:val="009B7FA7"/>
    <w:rsid w:val="009C002A"/>
    <w:rsid w:val="009C0544"/>
    <w:rsid w:val="009C20A8"/>
    <w:rsid w:val="009C2F54"/>
    <w:rsid w:val="009C48C2"/>
    <w:rsid w:val="009C50EB"/>
    <w:rsid w:val="009C5156"/>
    <w:rsid w:val="009C6E4F"/>
    <w:rsid w:val="009D09B3"/>
    <w:rsid w:val="009D0A4D"/>
    <w:rsid w:val="009D1057"/>
    <w:rsid w:val="009D1363"/>
    <w:rsid w:val="009D3454"/>
    <w:rsid w:val="009D35D2"/>
    <w:rsid w:val="009D3B9D"/>
    <w:rsid w:val="009D4C27"/>
    <w:rsid w:val="009D52CA"/>
    <w:rsid w:val="009D531E"/>
    <w:rsid w:val="009D7169"/>
    <w:rsid w:val="009E18A1"/>
    <w:rsid w:val="009E22D5"/>
    <w:rsid w:val="009E278C"/>
    <w:rsid w:val="009E2867"/>
    <w:rsid w:val="009E2BEF"/>
    <w:rsid w:val="009E30C7"/>
    <w:rsid w:val="009E31A9"/>
    <w:rsid w:val="009E58E9"/>
    <w:rsid w:val="009E5B47"/>
    <w:rsid w:val="009E5F16"/>
    <w:rsid w:val="009E64A9"/>
    <w:rsid w:val="009E68F5"/>
    <w:rsid w:val="009E6FEC"/>
    <w:rsid w:val="009F05CC"/>
    <w:rsid w:val="009F1844"/>
    <w:rsid w:val="009F28FB"/>
    <w:rsid w:val="009F2EE3"/>
    <w:rsid w:val="009F44C6"/>
    <w:rsid w:val="009F467F"/>
    <w:rsid w:val="009F4C4F"/>
    <w:rsid w:val="009F5FA7"/>
    <w:rsid w:val="009F628A"/>
    <w:rsid w:val="009F656E"/>
    <w:rsid w:val="009F6697"/>
    <w:rsid w:val="009F671B"/>
    <w:rsid w:val="009F6B76"/>
    <w:rsid w:val="009F6EDC"/>
    <w:rsid w:val="00A023D6"/>
    <w:rsid w:val="00A025FC"/>
    <w:rsid w:val="00A0288F"/>
    <w:rsid w:val="00A0329B"/>
    <w:rsid w:val="00A035CE"/>
    <w:rsid w:val="00A0388C"/>
    <w:rsid w:val="00A04D6C"/>
    <w:rsid w:val="00A050CE"/>
    <w:rsid w:val="00A0537F"/>
    <w:rsid w:val="00A0602E"/>
    <w:rsid w:val="00A06607"/>
    <w:rsid w:val="00A06C1F"/>
    <w:rsid w:val="00A06EA3"/>
    <w:rsid w:val="00A072A7"/>
    <w:rsid w:val="00A07FFA"/>
    <w:rsid w:val="00A1037A"/>
    <w:rsid w:val="00A10FDB"/>
    <w:rsid w:val="00A11FB4"/>
    <w:rsid w:val="00A126CD"/>
    <w:rsid w:val="00A1349E"/>
    <w:rsid w:val="00A13C47"/>
    <w:rsid w:val="00A147E8"/>
    <w:rsid w:val="00A150BA"/>
    <w:rsid w:val="00A1550B"/>
    <w:rsid w:val="00A175AF"/>
    <w:rsid w:val="00A1766C"/>
    <w:rsid w:val="00A2031F"/>
    <w:rsid w:val="00A205C9"/>
    <w:rsid w:val="00A20C69"/>
    <w:rsid w:val="00A22028"/>
    <w:rsid w:val="00A2268D"/>
    <w:rsid w:val="00A228CC"/>
    <w:rsid w:val="00A22AB3"/>
    <w:rsid w:val="00A22C87"/>
    <w:rsid w:val="00A23437"/>
    <w:rsid w:val="00A23780"/>
    <w:rsid w:val="00A23C76"/>
    <w:rsid w:val="00A23E62"/>
    <w:rsid w:val="00A23E99"/>
    <w:rsid w:val="00A2599A"/>
    <w:rsid w:val="00A25AA5"/>
    <w:rsid w:val="00A25D22"/>
    <w:rsid w:val="00A30055"/>
    <w:rsid w:val="00A304AD"/>
    <w:rsid w:val="00A305C9"/>
    <w:rsid w:val="00A311E1"/>
    <w:rsid w:val="00A31255"/>
    <w:rsid w:val="00A322B1"/>
    <w:rsid w:val="00A347DE"/>
    <w:rsid w:val="00A35782"/>
    <w:rsid w:val="00A35D4B"/>
    <w:rsid w:val="00A35F08"/>
    <w:rsid w:val="00A362F9"/>
    <w:rsid w:val="00A36EC9"/>
    <w:rsid w:val="00A41AA0"/>
    <w:rsid w:val="00A436EC"/>
    <w:rsid w:val="00A43739"/>
    <w:rsid w:val="00A43CC0"/>
    <w:rsid w:val="00A43EE6"/>
    <w:rsid w:val="00A443EF"/>
    <w:rsid w:val="00A44402"/>
    <w:rsid w:val="00A44445"/>
    <w:rsid w:val="00A4464E"/>
    <w:rsid w:val="00A459EC"/>
    <w:rsid w:val="00A46241"/>
    <w:rsid w:val="00A46378"/>
    <w:rsid w:val="00A46CDA"/>
    <w:rsid w:val="00A473A8"/>
    <w:rsid w:val="00A50143"/>
    <w:rsid w:val="00A5042C"/>
    <w:rsid w:val="00A51070"/>
    <w:rsid w:val="00A5162D"/>
    <w:rsid w:val="00A5165F"/>
    <w:rsid w:val="00A518AF"/>
    <w:rsid w:val="00A51BED"/>
    <w:rsid w:val="00A52A0B"/>
    <w:rsid w:val="00A5454C"/>
    <w:rsid w:val="00A5596F"/>
    <w:rsid w:val="00A571ED"/>
    <w:rsid w:val="00A577FE"/>
    <w:rsid w:val="00A57A24"/>
    <w:rsid w:val="00A6001B"/>
    <w:rsid w:val="00A60E67"/>
    <w:rsid w:val="00A60F49"/>
    <w:rsid w:val="00A611A4"/>
    <w:rsid w:val="00A61E15"/>
    <w:rsid w:val="00A63C5D"/>
    <w:rsid w:val="00A64058"/>
    <w:rsid w:val="00A6451E"/>
    <w:rsid w:val="00A64CF3"/>
    <w:rsid w:val="00A66F91"/>
    <w:rsid w:val="00A67A36"/>
    <w:rsid w:val="00A701DA"/>
    <w:rsid w:val="00A70229"/>
    <w:rsid w:val="00A70723"/>
    <w:rsid w:val="00A708A1"/>
    <w:rsid w:val="00A7090F"/>
    <w:rsid w:val="00A71790"/>
    <w:rsid w:val="00A718B8"/>
    <w:rsid w:val="00A718F5"/>
    <w:rsid w:val="00A72BBA"/>
    <w:rsid w:val="00A739CB"/>
    <w:rsid w:val="00A7470E"/>
    <w:rsid w:val="00A74B2C"/>
    <w:rsid w:val="00A76D27"/>
    <w:rsid w:val="00A773C9"/>
    <w:rsid w:val="00A77AE6"/>
    <w:rsid w:val="00A77AFC"/>
    <w:rsid w:val="00A80A9A"/>
    <w:rsid w:val="00A80D88"/>
    <w:rsid w:val="00A8152B"/>
    <w:rsid w:val="00A82190"/>
    <w:rsid w:val="00A8308E"/>
    <w:rsid w:val="00A83257"/>
    <w:rsid w:val="00A83275"/>
    <w:rsid w:val="00A84D92"/>
    <w:rsid w:val="00A84DFB"/>
    <w:rsid w:val="00A85592"/>
    <w:rsid w:val="00A856BE"/>
    <w:rsid w:val="00A857C1"/>
    <w:rsid w:val="00A857ED"/>
    <w:rsid w:val="00A85EEE"/>
    <w:rsid w:val="00A87B4E"/>
    <w:rsid w:val="00A90659"/>
    <w:rsid w:val="00A906ED"/>
    <w:rsid w:val="00A91181"/>
    <w:rsid w:val="00A917FE"/>
    <w:rsid w:val="00A918D1"/>
    <w:rsid w:val="00A9233D"/>
    <w:rsid w:val="00A92C3B"/>
    <w:rsid w:val="00A92E1B"/>
    <w:rsid w:val="00A93539"/>
    <w:rsid w:val="00A9356A"/>
    <w:rsid w:val="00A938ED"/>
    <w:rsid w:val="00A93A9A"/>
    <w:rsid w:val="00A93FA1"/>
    <w:rsid w:val="00A9541A"/>
    <w:rsid w:val="00A959A1"/>
    <w:rsid w:val="00A95B10"/>
    <w:rsid w:val="00A95EAC"/>
    <w:rsid w:val="00A9651E"/>
    <w:rsid w:val="00A967A7"/>
    <w:rsid w:val="00AA00E0"/>
    <w:rsid w:val="00AA2D0C"/>
    <w:rsid w:val="00AA34CB"/>
    <w:rsid w:val="00AA4CB2"/>
    <w:rsid w:val="00AA4DC5"/>
    <w:rsid w:val="00AA52F0"/>
    <w:rsid w:val="00AA540D"/>
    <w:rsid w:val="00AA5C16"/>
    <w:rsid w:val="00AA5DAE"/>
    <w:rsid w:val="00AA70E0"/>
    <w:rsid w:val="00AA7BF0"/>
    <w:rsid w:val="00AA7D75"/>
    <w:rsid w:val="00AA7DFE"/>
    <w:rsid w:val="00AB0858"/>
    <w:rsid w:val="00AB1310"/>
    <w:rsid w:val="00AB1862"/>
    <w:rsid w:val="00AB24CC"/>
    <w:rsid w:val="00AB2A3E"/>
    <w:rsid w:val="00AB2C02"/>
    <w:rsid w:val="00AB360E"/>
    <w:rsid w:val="00AB3E33"/>
    <w:rsid w:val="00AB3EE2"/>
    <w:rsid w:val="00AB51A6"/>
    <w:rsid w:val="00AB6F21"/>
    <w:rsid w:val="00AB7C90"/>
    <w:rsid w:val="00AC0471"/>
    <w:rsid w:val="00AC1D77"/>
    <w:rsid w:val="00AC2454"/>
    <w:rsid w:val="00AC257E"/>
    <w:rsid w:val="00AC2C15"/>
    <w:rsid w:val="00AC2CB0"/>
    <w:rsid w:val="00AC3016"/>
    <w:rsid w:val="00AC31D4"/>
    <w:rsid w:val="00AC3A42"/>
    <w:rsid w:val="00AC4A6F"/>
    <w:rsid w:val="00AC4F5A"/>
    <w:rsid w:val="00AC5D64"/>
    <w:rsid w:val="00AC6098"/>
    <w:rsid w:val="00AC6186"/>
    <w:rsid w:val="00AC6D3E"/>
    <w:rsid w:val="00AC797A"/>
    <w:rsid w:val="00AC7EF3"/>
    <w:rsid w:val="00AC7F15"/>
    <w:rsid w:val="00AD02C1"/>
    <w:rsid w:val="00AD0713"/>
    <w:rsid w:val="00AD0B4E"/>
    <w:rsid w:val="00AD1B62"/>
    <w:rsid w:val="00AD2458"/>
    <w:rsid w:val="00AD287B"/>
    <w:rsid w:val="00AD3B26"/>
    <w:rsid w:val="00AD473F"/>
    <w:rsid w:val="00AD4A84"/>
    <w:rsid w:val="00AD55B8"/>
    <w:rsid w:val="00AD5ABF"/>
    <w:rsid w:val="00AD6431"/>
    <w:rsid w:val="00AD6584"/>
    <w:rsid w:val="00AE0190"/>
    <w:rsid w:val="00AE1609"/>
    <w:rsid w:val="00AE279D"/>
    <w:rsid w:val="00AE2BF6"/>
    <w:rsid w:val="00AE3370"/>
    <w:rsid w:val="00AE3AFA"/>
    <w:rsid w:val="00AE4214"/>
    <w:rsid w:val="00AE64CA"/>
    <w:rsid w:val="00AE6B25"/>
    <w:rsid w:val="00AE7933"/>
    <w:rsid w:val="00AF02B7"/>
    <w:rsid w:val="00AF0336"/>
    <w:rsid w:val="00AF049A"/>
    <w:rsid w:val="00AF07E6"/>
    <w:rsid w:val="00AF1950"/>
    <w:rsid w:val="00AF2A3C"/>
    <w:rsid w:val="00AF3173"/>
    <w:rsid w:val="00AF5171"/>
    <w:rsid w:val="00AF57D4"/>
    <w:rsid w:val="00AF64A9"/>
    <w:rsid w:val="00AF7092"/>
    <w:rsid w:val="00AF72D5"/>
    <w:rsid w:val="00AF743D"/>
    <w:rsid w:val="00AF7ED2"/>
    <w:rsid w:val="00B0081A"/>
    <w:rsid w:val="00B011F8"/>
    <w:rsid w:val="00B02DEE"/>
    <w:rsid w:val="00B0571A"/>
    <w:rsid w:val="00B05FEB"/>
    <w:rsid w:val="00B05FFC"/>
    <w:rsid w:val="00B071CC"/>
    <w:rsid w:val="00B10470"/>
    <w:rsid w:val="00B109C1"/>
    <w:rsid w:val="00B10CE9"/>
    <w:rsid w:val="00B10E0C"/>
    <w:rsid w:val="00B11367"/>
    <w:rsid w:val="00B119CE"/>
    <w:rsid w:val="00B11BFB"/>
    <w:rsid w:val="00B11D9D"/>
    <w:rsid w:val="00B120DE"/>
    <w:rsid w:val="00B123E6"/>
    <w:rsid w:val="00B12A25"/>
    <w:rsid w:val="00B1324D"/>
    <w:rsid w:val="00B15765"/>
    <w:rsid w:val="00B157E2"/>
    <w:rsid w:val="00B162D0"/>
    <w:rsid w:val="00B16FC0"/>
    <w:rsid w:val="00B1768B"/>
    <w:rsid w:val="00B17E01"/>
    <w:rsid w:val="00B22C01"/>
    <w:rsid w:val="00B238BB"/>
    <w:rsid w:val="00B241D1"/>
    <w:rsid w:val="00B24A45"/>
    <w:rsid w:val="00B25B92"/>
    <w:rsid w:val="00B260B2"/>
    <w:rsid w:val="00B26948"/>
    <w:rsid w:val="00B26D31"/>
    <w:rsid w:val="00B31305"/>
    <w:rsid w:val="00B32373"/>
    <w:rsid w:val="00B33933"/>
    <w:rsid w:val="00B34240"/>
    <w:rsid w:val="00B34D51"/>
    <w:rsid w:val="00B364A3"/>
    <w:rsid w:val="00B36535"/>
    <w:rsid w:val="00B36556"/>
    <w:rsid w:val="00B36755"/>
    <w:rsid w:val="00B36780"/>
    <w:rsid w:val="00B36A0E"/>
    <w:rsid w:val="00B36A6F"/>
    <w:rsid w:val="00B36BA1"/>
    <w:rsid w:val="00B36C3F"/>
    <w:rsid w:val="00B40161"/>
    <w:rsid w:val="00B40D67"/>
    <w:rsid w:val="00B40E3F"/>
    <w:rsid w:val="00B410D5"/>
    <w:rsid w:val="00B414F3"/>
    <w:rsid w:val="00B429BF"/>
    <w:rsid w:val="00B42FE3"/>
    <w:rsid w:val="00B43256"/>
    <w:rsid w:val="00B433FF"/>
    <w:rsid w:val="00B43C45"/>
    <w:rsid w:val="00B44120"/>
    <w:rsid w:val="00B44B1C"/>
    <w:rsid w:val="00B45DE2"/>
    <w:rsid w:val="00B45F87"/>
    <w:rsid w:val="00B46376"/>
    <w:rsid w:val="00B463BF"/>
    <w:rsid w:val="00B4687C"/>
    <w:rsid w:val="00B46BF5"/>
    <w:rsid w:val="00B46CE3"/>
    <w:rsid w:val="00B4780B"/>
    <w:rsid w:val="00B478DD"/>
    <w:rsid w:val="00B50472"/>
    <w:rsid w:val="00B50B81"/>
    <w:rsid w:val="00B50FC0"/>
    <w:rsid w:val="00B514FE"/>
    <w:rsid w:val="00B51A0F"/>
    <w:rsid w:val="00B52C29"/>
    <w:rsid w:val="00B532FD"/>
    <w:rsid w:val="00B533A0"/>
    <w:rsid w:val="00B54155"/>
    <w:rsid w:val="00B54C51"/>
    <w:rsid w:val="00B555A7"/>
    <w:rsid w:val="00B55EE8"/>
    <w:rsid w:val="00B56E6C"/>
    <w:rsid w:val="00B57714"/>
    <w:rsid w:val="00B57FE2"/>
    <w:rsid w:val="00B61137"/>
    <w:rsid w:val="00B626D4"/>
    <w:rsid w:val="00B62CB1"/>
    <w:rsid w:val="00B63469"/>
    <w:rsid w:val="00B63D0E"/>
    <w:rsid w:val="00B643AF"/>
    <w:rsid w:val="00B6467F"/>
    <w:rsid w:val="00B64843"/>
    <w:rsid w:val="00B653E6"/>
    <w:rsid w:val="00B659AC"/>
    <w:rsid w:val="00B65D6C"/>
    <w:rsid w:val="00B6619D"/>
    <w:rsid w:val="00B6622A"/>
    <w:rsid w:val="00B66AEF"/>
    <w:rsid w:val="00B700C0"/>
    <w:rsid w:val="00B70219"/>
    <w:rsid w:val="00B71B2A"/>
    <w:rsid w:val="00B725C7"/>
    <w:rsid w:val="00B72B96"/>
    <w:rsid w:val="00B72DD0"/>
    <w:rsid w:val="00B73D97"/>
    <w:rsid w:val="00B74047"/>
    <w:rsid w:val="00B744B8"/>
    <w:rsid w:val="00B7472B"/>
    <w:rsid w:val="00B74AAB"/>
    <w:rsid w:val="00B74AEF"/>
    <w:rsid w:val="00B80553"/>
    <w:rsid w:val="00B806D6"/>
    <w:rsid w:val="00B82B47"/>
    <w:rsid w:val="00B83039"/>
    <w:rsid w:val="00B831FF"/>
    <w:rsid w:val="00B83320"/>
    <w:rsid w:val="00B83AA5"/>
    <w:rsid w:val="00B84862"/>
    <w:rsid w:val="00B85FF8"/>
    <w:rsid w:val="00B86BB1"/>
    <w:rsid w:val="00B86E9C"/>
    <w:rsid w:val="00B87925"/>
    <w:rsid w:val="00B87E49"/>
    <w:rsid w:val="00B903D9"/>
    <w:rsid w:val="00B906BE"/>
    <w:rsid w:val="00B90B88"/>
    <w:rsid w:val="00B90CDC"/>
    <w:rsid w:val="00B91C01"/>
    <w:rsid w:val="00B9298C"/>
    <w:rsid w:val="00B930C8"/>
    <w:rsid w:val="00B946C4"/>
    <w:rsid w:val="00B94F7C"/>
    <w:rsid w:val="00B9566D"/>
    <w:rsid w:val="00B97897"/>
    <w:rsid w:val="00BA0432"/>
    <w:rsid w:val="00BA233D"/>
    <w:rsid w:val="00BA27E7"/>
    <w:rsid w:val="00BA2C79"/>
    <w:rsid w:val="00BA337D"/>
    <w:rsid w:val="00BA4719"/>
    <w:rsid w:val="00BA5B00"/>
    <w:rsid w:val="00BA63E3"/>
    <w:rsid w:val="00BA6708"/>
    <w:rsid w:val="00BA6B4C"/>
    <w:rsid w:val="00BA7B22"/>
    <w:rsid w:val="00BA7EF3"/>
    <w:rsid w:val="00BB0B6B"/>
    <w:rsid w:val="00BB147C"/>
    <w:rsid w:val="00BB1A07"/>
    <w:rsid w:val="00BB1B6C"/>
    <w:rsid w:val="00BB1F29"/>
    <w:rsid w:val="00BB6DAD"/>
    <w:rsid w:val="00BB7346"/>
    <w:rsid w:val="00BB73A5"/>
    <w:rsid w:val="00BB7CBE"/>
    <w:rsid w:val="00BC1555"/>
    <w:rsid w:val="00BC20EE"/>
    <w:rsid w:val="00BC35BF"/>
    <w:rsid w:val="00BC5316"/>
    <w:rsid w:val="00BC5A47"/>
    <w:rsid w:val="00BC60A9"/>
    <w:rsid w:val="00BC63D5"/>
    <w:rsid w:val="00BC6885"/>
    <w:rsid w:val="00BC7AAA"/>
    <w:rsid w:val="00BC7CDD"/>
    <w:rsid w:val="00BD0717"/>
    <w:rsid w:val="00BD11BC"/>
    <w:rsid w:val="00BD1915"/>
    <w:rsid w:val="00BD368A"/>
    <w:rsid w:val="00BD37B5"/>
    <w:rsid w:val="00BD4B01"/>
    <w:rsid w:val="00BD4B32"/>
    <w:rsid w:val="00BD4C31"/>
    <w:rsid w:val="00BD52F6"/>
    <w:rsid w:val="00BD5735"/>
    <w:rsid w:val="00BD5CD7"/>
    <w:rsid w:val="00BD5D06"/>
    <w:rsid w:val="00BD655B"/>
    <w:rsid w:val="00BD76AB"/>
    <w:rsid w:val="00BD7B2C"/>
    <w:rsid w:val="00BD7E20"/>
    <w:rsid w:val="00BE072F"/>
    <w:rsid w:val="00BE0993"/>
    <w:rsid w:val="00BE0C8A"/>
    <w:rsid w:val="00BE334D"/>
    <w:rsid w:val="00BE4988"/>
    <w:rsid w:val="00BE6120"/>
    <w:rsid w:val="00BE6295"/>
    <w:rsid w:val="00BE6460"/>
    <w:rsid w:val="00BE6808"/>
    <w:rsid w:val="00BE7000"/>
    <w:rsid w:val="00BE7665"/>
    <w:rsid w:val="00BE7AA8"/>
    <w:rsid w:val="00BF0631"/>
    <w:rsid w:val="00BF12FC"/>
    <w:rsid w:val="00BF1C24"/>
    <w:rsid w:val="00BF1DF8"/>
    <w:rsid w:val="00BF2CB7"/>
    <w:rsid w:val="00BF2E95"/>
    <w:rsid w:val="00BF2ECA"/>
    <w:rsid w:val="00BF4308"/>
    <w:rsid w:val="00BF55BE"/>
    <w:rsid w:val="00BF5E73"/>
    <w:rsid w:val="00BF5FE9"/>
    <w:rsid w:val="00BF6E6F"/>
    <w:rsid w:val="00BF6F05"/>
    <w:rsid w:val="00BF763F"/>
    <w:rsid w:val="00C00522"/>
    <w:rsid w:val="00C00CC5"/>
    <w:rsid w:val="00C03A3A"/>
    <w:rsid w:val="00C042C1"/>
    <w:rsid w:val="00C04463"/>
    <w:rsid w:val="00C0464B"/>
    <w:rsid w:val="00C04772"/>
    <w:rsid w:val="00C05817"/>
    <w:rsid w:val="00C058B4"/>
    <w:rsid w:val="00C06325"/>
    <w:rsid w:val="00C0638B"/>
    <w:rsid w:val="00C06939"/>
    <w:rsid w:val="00C069B4"/>
    <w:rsid w:val="00C07C67"/>
    <w:rsid w:val="00C07DD9"/>
    <w:rsid w:val="00C103E4"/>
    <w:rsid w:val="00C10B44"/>
    <w:rsid w:val="00C10D26"/>
    <w:rsid w:val="00C10E6C"/>
    <w:rsid w:val="00C1132F"/>
    <w:rsid w:val="00C1142C"/>
    <w:rsid w:val="00C1330C"/>
    <w:rsid w:val="00C139B3"/>
    <w:rsid w:val="00C153DF"/>
    <w:rsid w:val="00C155DA"/>
    <w:rsid w:val="00C15B12"/>
    <w:rsid w:val="00C15BA4"/>
    <w:rsid w:val="00C171C3"/>
    <w:rsid w:val="00C17EE2"/>
    <w:rsid w:val="00C20DD8"/>
    <w:rsid w:val="00C213D0"/>
    <w:rsid w:val="00C21E3B"/>
    <w:rsid w:val="00C2219D"/>
    <w:rsid w:val="00C2236E"/>
    <w:rsid w:val="00C232C2"/>
    <w:rsid w:val="00C23503"/>
    <w:rsid w:val="00C2462B"/>
    <w:rsid w:val="00C24E80"/>
    <w:rsid w:val="00C250C7"/>
    <w:rsid w:val="00C25195"/>
    <w:rsid w:val="00C258B6"/>
    <w:rsid w:val="00C26A9F"/>
    <w:rsid w:val="00C26E00"/>
    <w:rsid w:val="00C27262"/>
    <w:rsid w:val="00C27340"/>
    <w:rsid w:val="00C27F33"/>
    <w:rsid w:val="00C3001A"/>
    <w:rsid w:val="00C3078D"/>
    <w:rsid w:val="00C30DB2"/>
    <w:rsid w:val="00C31C4D"/>
    <w:rsid w:val="00C3213C"/>
    <w:rsid w:val="00C32311"/>
    <w:rsid w:val="00C32A9D"/>
    <w:rsid w:val="00C34DAF"/>
    <w:rsid w:val="00C35B1A"/>
    <w:rsid w:val="00C364DE"/>
    <w:rsid w:val="00C3758F"/>
    <w:rsid w:val="00C4196C"/>
    <w:rsid w:val="00C41C7D"/>
    <w:rsid w:val="00C42386"/>
    <w:rsid w:val="00C42ED3"/>
    <w:rsid w:val="00C432D6"/>
    <w:rsid w:val="00C43BFA"/>
    <w:rsid w:val="00C46655"/>
    <w:rsid w:val="00C46A07"/>
    <w:rsid w:val="00C46B91"/>
    <w:rsid w:val="00C46C3C"/>
    <w:rsid w:val="00C4749F"/>
    <w:rsid w:val="00C47F4D"/>
    <w:rsid w:val="00C50192"/>
    <w:rsid w:val="00C50228"/>
    <w:rsid w:val="00C53C58"/>
    <w:rsid w:val="00C53E9E"/>
    <w:rsid w:val="00C544ED"/>
    <w:rsid w:val="00C544F0"/>
    <w:rsid w:val="00C55466"/>
    <w:rsid w:val="00C56743"/>
    <w:rsid w:val="00C56E4B"/>
    <w:rsid w:val="00C574FA"/>
    <w:rsid w:val="00C57624"/>
    <w:rsid w:val="00C60337"/>
    <w:rsid w:val="00C6096F"/>
    <w:rsid w:val="00C616B8"/>
    <w:rsid w:val="00C61EC2"/>
    <w:rsid w:val="00C628D1"/>
    <w:rsid w:val="00C63023"/>
    <w:rsid w:val="00C63453"/>
    <w:rsid w:val="00C63743"/>
    <w:rsid w:val="00C63B9B"/>
    <w:rsid w:val="00C644F4"/>
    <w:rsid w:val="00C65CA2"/>
    <w:rsid w:val="00C6612F"/>
    <w:rsid w:val="00C667B2"/>
    <w:rsid w:val="00C669E1"/>
    <w:rsid w:val="00C670BD"/>
    <w:rsid w:val="00C71AD5"/>
    <w:rsid w:val="00C75786"/>
    <w:rsid w:val="00C76C6C"/>
    <w:rsid w:val="00C770CD"/>
    <w:rsid w:val="00C77369"/>
    <w:rsid w:val="00C779C2"/>
    <w:rsid w:val="00C80EC5"/>
    <w:rsid w:val="00C8203A"/>
    <w:rsid w:val="00C822BC"/>
    <w:rsid w:val="00C836DF"/>
    <w:rsid w:val="00C84B6B"/>
    <w:rsid w:val="00C84EEA"/>
    <w:rsid w:val="00C84F27"/>
    <w:rsid w:val="00C86BB9"/>
    <w:rsid w:val="00C873D9"/>
    <w:rsid w:val="00C876F7"/>
    <w:rsid w:val="00C8772C"/>
    <w:rsid w:val="00C91660"/>
    <w:rsid w:val="00C91D41"/>
    <w:rsid w:val="00C91E1D"/>
    <w:rsid w:val="00C925C4"/>
    <w:rsid w:val="00C934A8"/>
    <w:rsid w:val="00C9385A"/>
    <w:rsid w:val="00C93B2B"/>
    <w:rsid w:val="00C93C24"/>
    <w:rsid w:val="00C93F73"/>
    <w:rsid w:val="00C956E7"/>
    <w:rsid w:val="00C960C4"/>
    <w:rsid w:val="00C96322"/>
    <w:rsid w:val="00CA058C"/>
    <w:rsid w:val="00CA0D56"/>
    <w:rsid w:val="00CA11C1"/>
    <w:rsid w:val="00CA15BE"/>
    <w:rsid w:val="00CA3D99"/>
    <w:rsid w:val="00CA3DD9"/>
    <w:rsid w:val="00CA43FD"/>
    <w:rsid w:val="00CA48F0"/>
    <w:rsid w:val="00CA5395"/>
    <w:rsid w:val="00CA64D3"/>
    <w:rsid w:val="00CA7D0A"/>
    <w:rsid w:val="00CA7D36"/>
    <w:rsid w:val="00CB0F5A"/>
    <w:rsid w:val="00CB14EA"/>
    <w:rsid w:val="00CB18EB"/>
    <w:rsid w:val="00CB1F2D"/>
    <w:rsid w:val="00CB2085"/>
    <w:rsid w:val="00CB22AF"/>
    <w:rsid w:val="00CB2A94"/>
    <w:rsid w:val="00CB2ACB"/>
    <w:rsid w:val="00CB358C"/>
    <w:rsid w:val="00CB3AA6"/>
    <w:rsid w:val="00CB441E"/>
    <w:rsid w:val="00CB73E9"/>
    <w:rsid w:val="00CC0E0E"/>
    <w:rsid w:val="00CC15CF"/>
    <w:rsid w:val="00CC19C4"/>
    <w:rsid w:val="00CC2722"/>
    <w:rsid w:val="00CC2946"/>
    <w:rsid w:val="00CC326A"/>
    <w:rsid w:val="00CC37B4"/>
    <w:rsid w:val="00CC3803"/>
    <w:rsid w:val="00CC5BF7"/>
    <w:rsid w:val="00CC5E65"/>
    <w:rsid w:val="00CC6257"/>
    <w:rsid w:val="00CC6318"/>
    <w:rsid w:val="00CC72E9"/>
    <w:rsid w:val="00CD0A80"/>
    <w:rsid w:val="00CD2572"/>
    <w:rsid w:val="00CD25C2"/>
    <w:rsid w:val="00CD286E"/>
    <w:rsid w:val="00CD446F"/>
    <w:rsid w:val="00CD489F"/>
    <w:rsid w:val="00CD4D4E"/>
    <w:rsid w:val="00CD4E5F"/>
    <w:rsid w:val="00CD519F"/>
    <w:rsid w:val="00CE0E8A"/>
    <w:rsid w:val="00CE1A1A"/>
    <w:rsid w:val="00CE24E5"/>
    <w:rsid w:val="00CE2C24"/>
    <w:rsid w:val="00CE393D"/>
    <w:rsid w:val="00CE41DB"/>
    <w:rsid w:val="00CE46F7"/>
    <w:rsid w:val="00CE4778"/>
    <w:rsid w:val="00CE4D96"/>
    <w:rsid w:val="00CE5B26"/>
    <w:rsid w:val="00CE65BC"/>
    <w:rsid w:val="00CE6A41"/>
    <w:rsid w:val="00CE70BA"/>
    <w:rsid w:val="00CE7477"/>
    <w:rsid w:val="00CF1E82"/>
    <w:rsid w:val="00CF23D6"/>
    <w:rsid w:val="00CF5151"/>
    <w:rsid w:val="00CF58ED"/>
    <w:rsid w:val="00CF5A22"/>
    <w:rsid w:val="00CF65EE"/>
    <w:rsid w:val="00CF725B"/>
    <w:rsid w:val="00CF75FB"/>
    <w:rsid w:val="00D01B4A"/>
    <w:rsid w:val="00D02573"/>
    <w:rsid w:val="00D032B2"/>
    <w:rsid w:val="00D05D83"/>
    <w:rsid w:val="00D068E1"/>
    <w:rsid w:val="00D06DCC"/>
    <w:rsid w:val="00D07068"/>
    <w:rsid w:val="00D078C4"/>
    <w:rsid w:val="00D07A4A"/>
    <w:rsid w:val="00D102BF"/>
    <w:rsid w:val="00D10C31"/>
    <w:rsid w:val="00D113CF"/>
    <w:rsid w:val="00D12CBD"/>
    <w:rsid w:val="00D131A7"/>
    <w:rsid w:val="00D132E8"/>
    <w:rsid w:val="00D13430"/>
    <w:rsid w:val="00D15A47"/>
    <w:rsid w:val="00D15EA5"/>
    <w:rsid w:val="00D1726C"/>
    <w:rsid w:val="00D1794C"/>
    <w:rsid w:val="00D17B0E"/>
    <w:rsid w:val="00D17BC5"/>
    <w:rsid w:val="00D2012A"/>
    <w:rsid w:val="00D20445"/>
    <w:rsid w:val="00D207E9"/>
    <w:rsid w:val="00D20C48"/>
    <w:rsid w:val="00D2100B"/>
    <w:rsid w:val="00D22228"/>
    <w:rsid w:val="00D2246A"/>
    <w:rsid w:val="00D228B3"/>
    <w:rsid w:val="00D229B8"/>
    <w:rsid w:val="00D22D7F"/>
    <w:rsid w:val="00D23AC9"/>
    <w:rsid w:val="00D24220"/>
    <w:rsid w:val="00D2553E"/>
    <w:rsid w:val="00D256F9"/>
    <w:rsid w:val="00D25FE5"/>
    <w:rsid w:val="00D26084"/>
    <w:rsid w:val="00D26652"/>
    <w:rsid w:val="00D273D3"/>
    <w:rsid w:val="00D27C4B"/>
    <w:rsid w:val="00D30554"/>
    <w:rsid w:val="00D3089E"/>
    <w:rsid w:val="00D3103F"/>
    <w:rsid w:val="00D315AB"/>
    <w:rsid w:val="00D31639"/>
    <w:rsid w:val="00D31A52"/>
    <w:rsid w:val="00D31A76"/>
    <w:rsid w:val="00D31D7A"/>
    <w:rsid w:val="00D3206B"/>
    <w:rsid w:val="00D33B14"/>
    <w:rsid w:val="00D33E60"/>
    <w:rsid w:val="00D340AB"/>
    <w:rsid w:val="00D347D1"/>
    <w:rsid w:val="00D34858"/>
    <w:rsid w:val="00D35EAA"/>
    <w:rsid w:val="00D3740B"/>
    <w:rsid w:val="00D375DC"/>
    <w:rsid w:val="00D37727"/>
    <w:rsid w:val="00D37DA5"/>
    <w:rsid w:val="00D4074A"/>
    <w:rsid w:val="00D40F72"/>
    <w:rsid w:val="00D430AD"/>
    <w:rsid w:val="00D4461E"/>
    <w:rsid w:val="00D45967"/>
    <w:rsid w:val="00D460E7"/>
    <w:rsid w:val="00D47238"/>
    <w:rsid w:val="00D47FA8"/>
    <w:rsid w:val="00D5003A"/>
    <w:rsid w:val="00D51534"/>
    <w:rsid w:val="00D51E88"/>
    <w:rsid w:val="00D51FBF"/>
    <w:rsid w:val="00D535E5"/>
    <w:rsid w:val="00D54148"/>
    <w:rsid w:val="00D55874"/>
    <w:rsid w:val="00D56AB5"/>
    <w:rsid w:val="00D5725D"/>
    <w:rsid w:val="00D57C9C"/>
    <w:rsid w:val="00D60AA1"/>
    <w:rsid w:val="00D614DE"/>
    <w:rsid w:val="00D61798"/>
    <w:rsid w:val="00D63ABC"/>
    <w:rsid w:val="00D65F1A"/>
    <w:rsid w:val="00D6613B"/>
    <w:rsid w:val="00D6682E"/>
    <w:rsid w:val="00D67141"/>
    <w:rsid w:val="00D675F1"/>
    <w:rsid w:val="00D6763E"/>
    <w:rsid w:val="00D723E8"/>
    <w:rsid w:val="00D73043"/>
    <w:rsid w:val="00D735AE"/>
    <w:rsid w:val="00D73660"/>
    <w:rsid w:val="00D73B96"/>
    <w:rsid w:val="00D73BAE"/>
    <w:rsid w:val="00D75735"/>
    <w:rsid w:val="00D76511"/>
    <w:rsid w:val="00D7663C"/>
    <w:rsid w:val="00D77D37"/>
    <w:rsid w:val="00D8011B"/>
    <w:rsid w:val="00D803BD"/>
    <w:rsid w:val="00D803F0"/>
    <w:rsid w:val="00D80807"/>
    <w:rsid w:val="00D809A6"/>
    <w:rsid w:val="00D83A99"/>
    <w:rsid w:val="00D84AEC"/>
    <w:rsid w:val="00D84D24"/>
    <w:rsid w:val="00D84EAC"/>
    <w:rsid w:val="00D850A2"/>
    <w:rsid w:val="00D851B8"/>
    <w:rsid w:val="00D852F1"/>
    <w:rsid w:val="00D85D16"/>
    <w:rsid w:val="00D86917"/>
    <w:rsid w:val="00D86B10"/>
    <w:rsid w:val="00D86F63"/>
    <w:rsid w:val="00D8739D"/>
    <w:rsid w:val="00D87B35"/>
    <w:rsid w:val="00D91AF4"/>
    <w:rsid w:val="00D9219E"/>
    <w:rsid w:val="00D9250C"/>
    <w:rsid w:val="00D92A65"/>
    <w:rsid w:val="00D92F9A"/>
    <w:rsid w:val="00D9427D"/>
    <w:rsid w:val="00D9455A"/>
    <w:rsid w:val="00D9465D"/>
    <w:rsid w:val="00D94FD5"/>
    <w:rsid w:val="00D951FE"/>
    <w:rsid w:val="00D958FD"/>
    <w:rsid w:val="00D96128"/>
    <w:rsid w:val="00D97B42"/>
    <w:rsid w:val="00DA090C"/>
    <w:rsid w:val="00DA0BF8"/>
    <w:rsid w:val="00DA0DCD"/>
    <w:rsid w:val="00DA1A23"/>
    <w:rsid w:val="00DA1DA2"/>
    <w:rsid w:val="00DA25B7"/>
    <w:rsid w:val="00DA2ACF"/>
    <w:rsid w:val="00DA2D3D"/>
    <w:rsid w:val="00DA3520"/>
    <w:rsid w:val="00DA36EE"/>
    <w:rsid w:val="00DA38D2"/>
    <w:rsid w:val="00DA3A1D"/>
    <w:rsid w:val="00DA3A7A"/>
    <w:rsid w:val="00DA452E"/>
    <w:rsid w:val="00DA5128"/>
    <w:rsid w:val="00DA610C"/>
    <w:rsid w:val="00DA70EB"/>
    <w:rsid w:val="00DA748F"/>
    <w:rsid w:val="00DB0214"/>
    <w:rsid w:val="00DB05F2"/>
    <w:rsid w:val="00DB1171"/>
    <w:rsid w:val="00DB16DC"/>
    <w:rsid w:val="00DB1A76"/>
    <w:rsid w:val="00DB2574"/>
    <w:rsid w:val="00DB304D"/>
    <w:rsid w:val="00DB308D"/>
    <w:rsid w:val="00DB3CF2"/>
    <w:rsid w:val="00DB4261"/>
    <w:rsid w:val="00DB4CB9"/>
    <w:rsid w:val="00DB5884"/>
    <w:rsid w:val="00DB5F40"/>
    <w:rsid w:val="00DB74AF"/>
    <w:rsid w:val="00DB7786"/>
    <w:rsid w:val="00DC1529"/>
    <w:rsid w:val="00DC2353"/>
    <w:rsid w:val="00DC3080"/>
    <w:rsid w:val="00DC3D3C"/>
    <w:rsid w:val="00DC4206"/>
    <w:rsid w:val="00DC55FE"/>
    <w:rsid w:val="00DC59F6"/>
    <w:rsid w:val="00DC5BC1"/>
    <w:rsid w:val="00DC6750"/>
    <w:rsid w:val="00DC6EFB"/>
    <w:rsid w:val="00DC7DD7"/>
    <w:rsid w:val="00DD0CCB"/>
    <w:rsid w:val="00DD1E47"/>
    <w:rsid w:val="00DD255C"/>
    <w:rsid w:val="00DD4253"/>
    <w:rsid w:val="00DD4AEA"/>
    <w:rsid w:val="00DD512B"/>
    <w:rsid w:val="00DD5B6E"/>
    <w:rsid w:val="00DD61A9"/>
    <w:rsid w:val="00DD6535"/>
    <w:rsid w:val="00DD6EF1"/>
    <w:rsid w:val="00DD719A"/>
    <w:rsid w:val="00DD7502"/>
    <w:rsid w:val="00DD7D9A"/>
    <w:rsid w:val="00DE03F4"/>
    <w:rsid w:val="00DE0803"/>
    <w:rsid w:val="00DE2F2D"/>
    <w:rsid w:val="00DE4958"/>
    <w:rsid w:val="00DE5444"/>
    <w:rsid w:val="00DE5B09"/>
    <w:rsid w:val="00DE5FDF"/>
    <w:rsid w:val="00DE61DC"/>
    <w:rsid w:val="00DE686C"/>
    <w:rsid w:val="00DE6FD9"/>
    <w:rsid w:val="00DF00DC"/>
    <w:rsid w:val="00DF18A2"/>
    <w:rsid w:val="00DF1E1D"/>
    <w:rsid w:val="00DF3EE4"/>
    <w:rsid w:val="00DF4F95"/>
    <w:rsid w:val="00DF5F49"/>
    <w:rsid w:val="00DF75AF"/>
    <w:rsid w:val="00DF79C3"/>
    <w:rsid w:val="00DF7B94"/>
    <w:rsid w:val="00E00225"/>
    <w:rsid w:val="00E00BB4"/>
    <w:rsid w:val="00E00DA5"/>
    <w:rsid w:val="00E0261D"/>
    <w:rsid w:val="00E02A1B"/>
    <w:rsid w:val="00E04361"/>
    <w:rsid w:val="00E043F3"/>
    <w:rsid w:val="00E05081"/>
    <w:rsid w:val="00E0589B"/>
    <w:rsid w:val="00E05B2A"/>
    <w:rsid w:val="00E05BF9"/>
    <w:rsid w:val="00E064FD"/>
    <w:rsid w:val="00E0765B"/>
    <w:rsid w:val="00E07B24"/>
    <w:rsid w:val="00E1053A"/>
    <w:rsid w:val="00E10778"/>
    <w:rsid w:val="00E109E4"/>
    <w:rsid w:val="00E10B23"/>
    <w:rsid w:val="00E10FE5"/>
    <w:rsid w:val="00E11073"/>
    <w:rsid w:val="00E11EC3"/>
    <w:rsid w:val="00E13870"/>
    <w:rsid w:val="00E13F66"/>
    <w:rsid w:val="00E14DF5"/>
    <w:rsid w:val="00E15318"/>
    <w:rsid w:val="00E156BD"/>
    <w:rsid w:val="00E15DE8"/>
    <w:rsid w:val="00E16CC0"/>
    <w:rsid w:val="00E200A0"/>
    <w:rsid w:val="00E21A8B"/>
    <w:rsid w:val="00E233C3"/>
    <w:rsid w:val="00E23F2F"/>
    <w:rsid w:val="00E243F0"/>
    <w:rsid w:val="00E24D89"/>
    <w:rsid w:val="00E24D9E"/>
    <w:rsid w:val="00E26AF3"/>
    <w:rsid w:val="00E26BE9"/>
    <w:rsid w:val="00E276E0"/>
    <w:rsid w:val="00E3039C"/>
    <w:rsid w:val="00E314EA"/>
    <w:rsid w:val="00E314ED"/>
    <w:rsid w:val="00E324BE"/>
    <w:rsid w:val="00E32ADD"/>
    <w:rsid w:val="00E32AF3"/>
    <w:rsid w:val="00E32E58"/>
    <w:rsid w:val="00E3343B"/>
    <w:rsid w:val="00E33741"/>
    <w:rsid w:val="00E33FDA"/>
    <w:rsid w:val="00E40398"/>
    <w:rsid w:val="00E406D5"/>
    <w:rsid w:val="00E40979"/>
    <w:rsid w:val="00E41165"/>
    <w:rsid w:val="00E4177B"/>
    <w:rsid w:val="00E41BF9"/>
    <w:rsid w:val="00E42791"/>
    <w:rsid w:val="00E42915"/>
    <w:rsid w:val="00E42C09"/>
    <w:rsid w:val="00E4343B"/>
    <w:rsid w:val="00E43CE9"/>
    <w:rsid w:val="00E43D9B"/>
    <w:rsid w:val="00E44615"/>
    <w:rsid w:val="00E44953"/>
    <w:rsid w:val="00E45FBB"/>
    <w:rsid w:val="00E46192"/>
    <w:rsid w:val="00E46552"/>
    <w:rsid w:val="00E46F09"/>
    <w:rsid w:val="00E50203"/>
    <w:rsid w:val="00E50A3E"/>
    <w:rsid w:val="00E50E79"/>
    <w:rsid w:val="00E52180"/>
    <w:rsid w:val="00E52678"/>
    <w:rsid w:val="00E52ACF"/>
    <w:rsid w:val="00E53314"/>
    <w:rsid w:val="00E55559"/>
    <w:rsid w:val="00E561A0"/>
    <w:rsid w:val="00E56701"/>
    <w:rsid w:val="00E56D21"/>
    <w:rsid w:val="00E56E4D"/>
    <w:rsid w:val="00E57302"/>
    <w:rsid w:val="00E609EA"/>
    <w:rsid w:val="00E62104"/>
    <w:rsid w:val="00E6227A"/>
    <w:rsid w:val="00E6274E"/>
    <w:rsid w:val="00E62754"/>
    <w:rsid w:val="00E62EE9"/>
    <w:rsid w:val="00E64D2D"/>
    <w:rsid w:val="00E65E05"/>
    <w:rsid w:val="00E66235"/>
    <w:rsid w:val="00E66333"/>
    <w:rsid w:val="00E663A9"/>
    <w:rsid w:val="00E6723B"/>
    <w:rsid w:val="00E70DC5"/>
    <w:rsid w:val="00E72258"/>
    <w:rsid w:val="00E7263F"/>
    <w:rsid w:val="00E72A34"/>
    <w:rsid w:val="00E730CD"/>
    <w:rsid w:val="00E7466B"/>
    <w:rsid w:val="00E74AB1"/>
    <w:rsid w:val="00E76D5A"/>
    <w:rsid w:val="00E81430"/>
    <w:rsid w:val="00E825F4"/>
    <w:rsid w:val="00E8294E"/>
    <w:rsid w:val="00E829D3"/>
    <w:rsid w:val="00E83583"/>
    <w:rsid w:val="00E83CA2"/>
    <w:rsid w:val="00E843A1"/>
    <w:rsid w:val="00E84884"/>
    <w:rsid w:val="00E84D1B"/>
    <w:rsid w:val="00E85455"/>
    <w:rsid w:val="00E86672"/>
    <w:rsid w:val="00E86B53"/>
    <w:rsid w:val="00E87186"/>
    <w:rsid w:val="00E900C3"/>
    <w:rsid w:val="00E90D48"/>
    <w:rsid w:val="00E9110B"/>
    <w:rsid w:val="00E91A71"/>
    <w:rsid w:val="00E91C19"/>
    <w:rsid w:val="00E91EFB"/>
    <w:rsid w:val="00E9210D"/>
    <w:rsid w:val="00E92297"/>
    <w:rsid w:val="00E925EB"/>
    <w:rsid w:val="00E92800"/>
    <w:rsid w:val="00E92C00"/>
    <w:rsid w:val="00E937E2"/>
    <w:rsid w:val="00E9551A"/>
    <w:rsid w:val="00E955E6"/>
    <w:rsid w:val="00E95F07"/>
    <w:rsid w:val="00E9641A"/>
    <w:rsid w:val="00E9739B"/>
    <w:rsid w:val="00E97530"/>
    <w:rsid w:val="00EA0DCE"/>
    <w:rsid w:val="00EA2B6F"/>
    <w:rsid w:val="00EA324B"/>
    <w:rsid w:val="00EA3927"/>
    <w:rsid w:val="00EA3938"/>
    <w:rsid w:val="00EA4B5B"/>
    <w:rsid w:val="00EA5FF8"/>
    <w:rsid w:val="00EA608F"/>
    <w:rsid w:val="00EA686E"/>
    <w:rsid w:val="00EA68F6"/>
    <w:rsid w:val="00EA6930"/>
    <w:rsid w:val="00EA7D28"/>
    <w:rsid w:val="00EB0CE8"/>
    <w:rsid w:val="00EB134A"/>
    <w:rsid w:val="00EB19D8"/>
    <w:rsid w:val="00EB2FF9"/>
    <w:rsid w:val="00EB3478"/>
    <w:rsid w:val="00EB38AA"/>
    <w:rsid w:val="00EB479A"/>
    <w:rsid w:val="00EB4B39"/>
    <w:rsid w:val="00EB4CF9"/>
    <w:rsid w:val="00EB6FE3"/>
    <w:rsid w:val="00EB7216"/>
    <w:rsid w:val="00EC0BE1"/>
    <w:rsid w:val="00EC1588"/>
    <w:rsid w:val="00EC4D4E"/>
    <w:rsid w:val="00EC7B46"/>
    <w:rsid w:val="00ED009E"/>
    <w:rsid w:val="00ED072F"/>
    <w:rsid w:val="00ED0893"/>
    <w:rsid w:val="00ED1A52"/>
    <w:rsid w:val="00ED20C7"/>
    <w:rsid w:val="00ED24A3"/>
    <w:rsid w:val="00ED2E2B"/>
    <w:rsid w:val="00ED36E1"/>
    <w:rsid w:val="00ED4D92"/>
    <w:rsid w:val="00ED5F5A"/>
    <w:rsid w:val="00ED7098"/>
    <w:rsid w:val="00ED7BD0"/>
    <w:rsid w:val="00EE0F65"/>
    <w:rsid w:val="00EE12B4"/>
    <w:rsid w:val="00EE27C8"/>
    <w:rsid w:val="00EE28ED"/>
    <w:rsid w:val="00EE30AF"/>
    <w:rsid w:val="00EE4DC6"/>
    <w:rsid w:val="00EE4DCF"/>
    <w:rsid w:val="00EE5E3A"/>
    <w:rsid w:val="00EE670E"/>
    <w:rsid w:val="00EE67AE"/>
    <w:rsid w:val="00EE6D8B"/>
    <w:rsid w:val="00EE7343"/>
    <w:rsid w:val="00EE7684"/>
    <w:rsid w:val="00EF0782"/>
    <w:rsid w:val="00EF1264"/>
    <w:rsid w:val="00EF1F16"/>
    <w:rsid w:val="00EF231F"/>
    <w:rsid w:val="00EF3EB4"/>
    <w:rsid w:val="00EF4E53"/>
    <w:rsid w:val="00EF5CF5"/>
    <w:rsid w:val="00EF63E1"/>
    <w:rsid w:val="00EF64DC"/>
    <w:rsid w:val="00EF7B2B"/>
    <w:rsid w:val="00EF7FA7"/>
    <w:rsid w:val="00F0060D"/>
    <w:rsid w:val="00F00D9A"/>
    <w:rsid w:val="00F018AD"/>
    <w:rsid w:val="00F02D26"/>
    <w:rsid w:val="00F050D9"/>
    <w:rsid w:val="00F05AEE"/>
    <w:rsid w:val="00F05CFA"/>
    <w:rsid w:val="00F060C0"/>
    <w:rsid w:val="00F06DD2"/>
    <w:rsid w:val="00F077A6"/>
    <w:rsid w:val="00F07858"/>
    <w:rsid w:val="00F1034D"/>
    <w:rsid w:val="00F10DEF"/>
    <w:rsid w:val="00F1209F"/>
    <w:rsid w:val="00F12951"/>
    <w:rsid w:val="00F12DAD"/>
    <w:rsid w:val="00F147D7"/>
    <w:rsid w:val="00F149C7"/>
    <w:rsid w:val="00F14CE7"/>
    <w:rsid w:val="00F14EE1"/>
    <w:rsid w:val="00F1544F"/>
    <w:rsid w:val="00F167C9"/>
    <w:rsid w:val="00F169B7"/>
    <w:rsid w:val="00F17B0E"/>
    <w:rsid w:val="00F20438"/>
    <w:rsid w:val="00F2050E"/>
    <w:rsid w:val="00F20E45"/>
    <w:rsid w:val="00F246A1"/>
    <w:rsid w:val="00F256B2"/>
    <w:rsid w:val="00F25877"/>
    <w:rsid w:val="00F25A66"/>
    <w:rsid w:val="00F25E39"/>
    <w:rsid w:val="00F26FFB"/>
    <w:rsid w:val="00F27349"/>
    <w:rsid w:val="00F302AF"/>
    <w:rsid w:val="00F3196A"/>
    <w:rsid w:val="00F31C32"/>
    <w:rsid w:val="00F32BC8"/>
    <w:rsid w:val="00F33578"/>
    <w:rsid w:val="00F3417B"/>
    <w:rsid w:val="00F3439D"/>
    <w:rsid w:val="00F36B39"/>
    <w:rsid w:val="00F36B6F"/>
    <w:rsid w:val="00F37917"/>
    <w:rsid w:val="00F37955"/>
    <w:rsid w:val="00F37CE3"/>
    <w:rsid w:val="00F37F39"/>
    <w:rsid w:val="00F40A77"/>
    <w:rsid w:val="00F40CC8"/>
    <w:rsid w:val="00F41440"/>
    <w:rsid w:val="00F41B8D"/>
    <w:rsid w:val="00F424F8"/>
    <w:rsid w:val="00F427E3"/>
    <w:rsid w:val="00F4287B"/>
    <w:rsid w:val="00F45791"/>
    <w:rsid w:val="00F46BD3"/>
    <w:rsid w:val="00F478B2"/>
    <w:rsid w:val="00F47F8D"/>
    <w:rsid w:val="00F504DF"/>
    <w:rsid w:val="00F50788"/>
    <w:rsid w:val="00F50922"/>
    <w:rsid w:val="00F510DE"/>
    <w:rsid w:val="00F51216"/>
    <w:rsid w:val="00F51277"/>
    <w:rsid w:val="00F51486"/>
    <w:rsid w:val="00F51B83"/>
    <w:rsid w:val="00F51F6E"/>
    <w:rsid w:val="00F52AFB"/>
    <w:rsid w:val="00F52E13"/>
    <w:rsid w:val="00F53788"/>
    <w:rsid w:val="00F53F96"/>
    <w:rsid w:val="00F547BE"/>
    <w:rsid w:val="00F54FF6"/>
    <w:rsid w:val="00F5513E"/>
    <w:rsid w:val="00F6006B"/>
    <w:rsid w:val="00F60FC5"/>
    <w:rsid w:val="00F6163C"/>
    <w:rsid w:val="00F61929"/>
    <w:rsid w:val="00F63AD4"/>
    <w:rsid w:val="00F63BDF"/>
    <w:rsid w:val="00F63F3F"/>
    <w:rsid w:val="00F64A50"/>
    <w:rsid w:val="00F64B26"/>
    <w:rsid w:val="00F65B86"/>
    <w:rsid w:val="00F6651E"/>
    <w:rsid w:val="00F66FA5"/>
    <w:rsid w:val="00F67349"/>
    <w:rsid w:val="00F709BE"/>
    <w:rsid w:val="00F70BEA"/>
    <w:rsid w:val="00F70D31"/>
    <w:rsid w:val="00F70DD4"/>
    <w:rsid w:val="00F71678"/>
    <w:rsid w:val="00F71802"/>
    <w:rsid w:val="00F719D9"/>
    <w:rsid w:val="00F71A70"/>
    <w:rsid w:val="00F72640"/>
    <w:rsid w:val="00F72815"/>
    <w:rsid w:val="00F730E3"/>
    <w:rsid w:val="00F731CD"/>
    <w:rsid w:val="00F73F37"/>
    <w:rsid w:val="00F74A54"/>
    <w:rsid w:val="00F753BB"/>
    <w:rsid w:val="00F755E9"/>
    <w:rsid w:val="00F76553"/>
    <w:rsid w:val="00F76EB5"/>
    <w:rsid w:val="00F77059"/>
    <w:rsid w:val="00F775A2"/>
    <w:rsid w:val="00F80007"/>
    <w:rsid w:val="00F80BAE"/>
    <w:rsid w:val="00F83C40"/>
    <w:rsid w:val="00F84242"/>
    <w:rsid w:val="00F854C6"/>
    <w:rsid w:val="00F856C1"/>
    <w:rsid w:val="00F85FC6"/>
    <w:rsid w:val="00F86551"/>
    <w:rsid w:val="00F86EF9"/>
    <w:rsid w:val="00F86FA5"/>
    <w:rsid w:val="00F8740F"/>
    <w:rsid w:val="00F909CD"/>
    <w:rsid w:val="00F91007"/>
    <w:rsid w:val="00F91154"/>
    <w:rsid w:val="00F913B5"/>
    <w:rsid w:val="00F92B36"/>
    <w:rsid w:val="00F933D8"/>
    <w:rsid w:val="00F9346E"/>
    <w:rsid w:val="00F93ECB"/>
    <w:rsid w:val="00F9518B"/>
    <w:rsid w:val="00F9542F"/>
    <w:rsid w:val="00F95B5D"/>
    <w:rsid w:val="00F95BDC"/>
    <w:rsid w:val="00F95CCF"/>
    <w:rsid w:val="00F95D83"/>
    <w:rsid w:val="00F963BF"/>
    <w:rsid w:val="00F96F65"/>
    <w:rsid w:val="00F9724E"/>
    <w:rsid w:val="00F974D1"/>
    <w:rsid w:val="00FA09CE"/>
    <w:rsid w:val="00FA10E4"/>
    <w:rsid w:val="00FA16E0"/>
    <w:rsid w:val="00FA1990"/>
    <w:rsid w:val="00FA2869"/>
    <w:rsid w:val="00FA2CB5"/>
    <w:rsid w:val="00FA2F7D"/>
    <w:rsid w:val="00FA30A8"/>
    <w:rsid w:val="00FA30D8"/>
    <w:rsid w:val="00FA4416"/>
    <w:rsid w:val="00FA524A"/>
    <w:rsid w:val="00FA556B"/>
    <w:rsid w:val="00FA55E7"/>
    <w:rsid w:val="00FA59F0"/>
    <w:rsid w:val="00FA7459"/>
    <w:rsid w:val="00FB0236"/>
    <w:rsid w:val="00FB0300"/>
    <w:rsid w:val="00FB2B8A"/>
    <w:rsid w:val="00FB33B9"/>
    <w:rsid w:val="00FB36D3"/>
    <w:rsid w:val="00FB3801"/>
    <w:rsid w:val="00FB38EF"/>
    <w:rsid w:val="00FB5BDA"/>
    <w:rsid w:val="00FB5F26"/>
    <w:rsid w:val="00FB61AC"/>
    <w:rsid w:val="00FB7294"/>
    <w:rsid w:val="00FB7894"/>
    <w:rsid w:val="00FB7C11"/>
    <w:rsid w:val="00FC006A"/>
    <w:rsid w:val="00FC0ECC"/>
    <w:rsid w:val="00FC1304"/>
    <w:rsid w:val="00FC16B8"/>
    <w:rsid w:val="00FC207B"/>
    <w:rsid w:val="00FC4397"/>
    <w:rsid w:val="00FC45D8"/>
    <w:rsid w:val="00FC4916"/>
    <w:rsid w:val="00FC4C50"/>
    <w:rsid w:val="00FC5495"/>
    <w:rsid w:val="00FC5A2D"/>
    <w:rsid w:val="00FC5B64"/>
    <w:rsid w:val="00FC602B"/>
    <w:rsid w:val="00FC6635"/>
    <w:rsid w:val="00FC7091"/>
    <w:rsid w:val="00FC7A8F"/>
    <w:rsid w:val="00FC7AB8"/>
    <w:rsid w:val="00FD055C"/>
    <w:rsid w:val="00FD05AD"/>
    <w:rsid w:val="00FD0666"/>
    <w:rsid w:val="00FD1239"/>
    <w:rsid w:val="00FD175C"/>
    <w:rsid w:val="00FD17A6"/>
    <w:rsid w:val="00FD24A6"/>
    <w:rsid w:val="00FD2AF6"/>
    <w:rsid w:val="00FD2D9E"/>
    <w:rsid w:val="00FD5303"/>
    <w:rsid w:val="00FD5722"/>
    <w:rsid w:val="00FD62B5"/>
    <w:rsid w:val="00FD6553"/>
    <w:rsid w:val="00FD67BA"/>
    <w:rsid w:val="00FD6B68"/>
    <w:rsid w:val="00FD7295"/>
    <w:rsid w:val="00FD7526"/>
    <w:rsid w:val="00FD7C5E"/>
    <w:rsid w:val="00FD7DE8"/>
    <w:rsid w:val="00FE1382"/>
    <w:rsid w:val="00FE1DBE"/>
    <w:rsid w:val="00FE2187"/>
    <w:rsid w:val="00FE320C"/>
    <w:rsid w:val="00FE3EF2"/>
    <w:rsid w:val="00FE5496"/>
    <w:rsid w:val="00FE5EB0"/>
    <w:rsid w:val="00FE6ADD"/>
    <w:rsid w:val="00FE74F9"/>
    <w:rsid w:val="00FF001B"/>
    <w:rsid w:val="00FF0F1E"/>
    <w:rsid w:val="00FF2102"/>
    <w:rsid w:val="00FF225C"/>
    <w:rsid w:val="00FF2A9C"/>
    <w:rsid w:val="00FF3128"/>
    <w:rsid w:val="00FF3E57"/>
    <w:rsid w:val="00FF4051"/>
    <w:rsid w:val="00FF4A1B"/>
    <w:rsid w:val="00FF55CC"/>
    <w:rsid w:val="00FF5D84"/>
    <w:rsid w:val="00FF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16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17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16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17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17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15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7" ma:contentTypeDescription="Create a new document." ma:contentTypeScope="" ma:versionID="8a6271b6e7868462a18c7ba978f4a6fd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ef94ac07dce36a407dbdd2c38f27c960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Props1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3092C-3405-4E3B-9EF6-EEBFAFE1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B5A63-5DD0-4715-BA8E-E45669B66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66D83-5230-4C9B-B457-BCF437C4CA77}">
  <ds:schemaRefs>
    <ds:schemaRef ds:uri="9c46a28d-acc8-4027-86ce-a8901ee39950"/>
    <ds:schemaRef ds:uri="http://schemas.openxmlformats.org/package/2006/metadata/core-properties"/>
    <ds:schemaRef ds:uri="http://purl.org/dc/terms/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150b156-7bb5-4066-80e6-b00bbc82d0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9</TotalTime>
  <Pages>9</Pages>
  <Words>4053</Words>
  <Characters>15738</Characters>
  <Application>Microsoft Office Word</Application>
  <DocSecurity>0</DocSecurity>
  <Lines>131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Apiwan Kaewlamed</cp:lastModifiedBy>
  <cp:revision>19</cp:revision>
  <cp:lastPrinted>2024-03-26T15:15:00Z</cp:lastPrinted>
  <dcterms:created xsi:type="dcterms:W3CDTF">2024-03-28T13:11:00Z</dcterms:created>
  <dcterms:modified xsi:type="dcterms:W3CDTF">2024-03-28T13:23:00Z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